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666B6" w14:textId="39966E36" w:rsidR="0080734C" w:rsidRDefault="0080734C" w:rsidP="0080734C">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155</w:t>
      </w:r>
      <w:r>
        <w:rPr>
          <w:rFonts w:ascii="Arial" w:hAnsi="Arial"/>
        </w:rPr>
        <w:fldChar w:fldCharType="end"/>
      </w:r>
      <w:r>
        <w:rPr>
          <w:rFonts w:ascii="Arial" w:hAnsi="Arial"/>
          <w:b/>
          <w:i/>
          <w:noProof/>
          <w:sz w:val="28"/>
        </w:rPr>
        <w:tab/>
        <w:t>S2-230</w:t>
      </w:r>
      <w:r w:rsidR="00006237">
        <w:rPr>
          <w:rFonts w:ascii="Arial" w:hAnsi="Arial"/>
          <w:b/>
          <w:i/>
          <w:noProof/>
          <w:sz w:val="28"/>
        </w:rPr>
        <w:t>3009</w:t>
      </w:r>
    </w:p>
    <w:p w14:paraId="254F3527" w14:textId="77777777" w:rsidR="0080734C" w:rsidRDefault="0080734C" w:rsidP="0080734C">
      <w:pPr>
        <w:spacing w:after="120"/>
        <w:jc w:val="distribute"/>
        <w:outlineLvl w:val="0"/>
        <w:rPr>
          <w:rFonts w:ascii="Arial" w:hAnsi="Arial"/>
          <w:b/>
          <w:noProof/>
          <w:sz w:val="24"/>
        </w:rPr>
      </w:pPr>
      <w:r>
        <w:rPr>
          <w:rFonts w:ascii="Arial" w:hAnsi="Arial"/>
          <w:b/>
          <w:noProof/>
          <w:sz w:val="24"/>
        </w:rPr>
        <w:t xml:space="preserve">Athens,Greece,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20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24 Feb</w:t>
      </w:r>
      <w:r>
        <w:rPr>
          <w:rFonts w:ascii="Arial" w:hAnsi="Arial"/>
          <w:b/>
          <w:noProof/>
          <w:sz w:val="24"/>
          <w:lang w:eastAsia="zh-CN"/>
        </w:rPr>
        <w:t>ruary</w:t>
      </w:r>
      <w:r>
        <w:rPr>
          <w:rFonts w:ascii="Arial" w:hAnsi="Arial"/>
          <w:b/>
          <w:noProof/>
          <w:sz w:val="24"/>
        </w:rPr>
        <w:t xml:space="preserve">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0xxxx)</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1A5B5B10" w:rsidR="0080734C" w:rsidRPr="00C921C0" w:rsidRDefault="0031641A" w:rsidP="00006237">
            <w:pPr>
              <w:spacing w:after="0"/>
              <w:rPr>
                <w:rFonts w:ascii="Arial" w:hAnsi="Arial"/>
                <w:noProof/>
              </w:rPr>
            </w:pPr>
            <w:r>
              <w:rPr>
                <w:rFonts w:ascii="Arial" w:hAnsi="Arial"/>
                <w:b/>
                <w:noProof/>
                <w:sz w:val="28"/>
              </w:rPr>
              <w:t>0</w:t>
            </w:r>
            <w:r w:rsidR="00006237">
              <w:rPr>
                <w:rFonts w:ascii="Arial" w:hAnsi="Arial"/>
                <w:b/>
                <w:noProof/>
                <w:sz w:val="28"/>
              </w:rPr>
              <w:t>932</w:t>
            </w:r>
            <w:bookmarkStart w:id="0" w:name="_GoBack"/>
            <w:bookmarkEnd w:id="0"/>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77777777" w:rsidR="0080734C" w:rsidRPr="00C921C0" w:rsidRDefault="0080734C" w:rsidP="009F4D2C">
            <w:pPr>
              <w:spacing w:after="0"/>
              <w:jc w:val="center"/>
              <w:rPr>
                <w:rFonts w:ascii="Arial" w:hAnsi="Arial"/>
                <w:b/>
                <w:noProof/>
              </w:rPr>
            </w:pPr>
            <w:r w:rsidRPr="00C921C0">
              <w:rPr>
                <w:rFonts w:ascii="Arial" w:hAnsi="Arial"/>
                <w:b/>
                <w:noProof/>
                <w:sz w:val="28"/>
              </w:rPr>
              <w:fldChar w:fldCharType="begin"/>
            </w:r>
            <w:r w:rsidRPr="00C921C0">
              <w:rPr>
                <w:rFonts w:ascii="Arial" w:hAnsi="Arial"/>
                <w:b/>
                <w:noProof/>
                <w:sz w:val="28"/>
              </w:rPr>
              <w:instrText xml:space="preserve"> DOCPROPERTY  Revision  \* MERGEFORMAT </w:instrText>
            </w:r>
            <w:r w:rsidRPr="00C921C0">
              <w:rPr>
                <w:rFonts w:ascii="Arial" w:hAnsi="Arial"/>
                <w:b/>
                <w:noProof/>
                <w:sz w:val="28"/>
              </w:rPr>
              <w:fldChar w:fldCharType="separate"/>
            </w:r>
            <w:r w:rsidRPr="00C921C0">
              <w:rPr>
                <w:rFonts w:ascii="Arial" w:hAnsi="Arial"/>
                <w:b/>
                <w:noProof/>
                <w:sz w:val="28"/>
              </w:rPr>
              <w:t>-</w:t>
            </w:r>
            <w:r w:rsidRPr="00C921C0">
              <w:rPr>
                <w:rFonts w:ascii="Arial" w:hAnsi="Arial"/>
                <w:b/>
                <w:noProof/>
                <w:sz w:val="28"/>
              </w:rPr>
              <w:fldChar w:fldCharType="end"/>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77777777" w:rsidR="0080734C" w:rsidRPr="00C921C0" w:rsidRDefault="0080734C" w:rsidP="009F4D2C">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18.0.0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1" w:name="_Hlt497126619"/>
              <w:r w:rsidRPr="00C921C0">
                <w:rPr>
                  <w:rFonts w:ascii="Arial" w:hAnsi="Arial" w:cs="Arial"/>
                  <w:b/>
                  <w:i/>
                  <w:noProof/>
                  <w:color w:val="FF0000"/>
                  <w:u w:val="single"/>
                </w:rPr>
                <w:t>L</w:t>
              </w:r>
              <w:bookmarkEnd w:id="1"/>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65FF9339" w:rsidR="0080734C" w:rsidRPr="00C921C0" w:rsidRDefault="0080734C" w:rsidP="0080734C">
            <w:pPr>
              <w:spacing w:after="0"/>
              <w:rPr>
                <w:rFonts w:ascii="Arial" w:hAnsi="Arial"/>
                <w:noProof/>
              </w:rPr>
            </w:pPr>
            <w:r>
              <w:rPr>
                <w:rFonts w:ascii="Arial" w:hAnsi="Arial"/>
              </w:rPr>
              <w:t>Policy Control for L4S</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B29713D" w14:textId="77777777" w:rsidR="0080734C" w:rsidRPr="00C921C0" w:rsidRDefault="0080734C" w:rsidP="009F4D2C">
            <w:pPr>
              <w:spacing w:after="0"/>
              <w:ind w:left="100"/>
              <w:rPr>
                <w:rFonts w:ascii="Arial" w:hAnsi="Arial"/>
                <w:noProof/>
              </w:rPr>
            </w:pPr>
            <w:r>
              <w:rPr>
                <w:rFonts w:ascii="Arial" w:hAnsi="Arial"/>
                <w:noProof/>
              </w:rPr>
              <w:t>CATT</w:t>
            </w: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77777777" w:rsidR="0080734C" w:rsidRPr="00C921C0" w:rsidRDefault="0080734C" w:rsidP="009F4D2C">
            <w:pPr>
              <w:spacing w:after="0"/>
              <w:ind w:left="100"/>
              <w:rPr>
                <w:rFonts w:ascii="Arial" w:hAnsi="Arial"/>
                <w:noProof/>
              </w:rPr>
            </w:pPr>
            <w:r>
              <w:rPr>
                <w:rFonts w:ascii="Arial" w:hAnsi="Arial"/>
                <w:noProof/>
              </w:rPr>
              <w:t>2023-02-08</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77777777" w:rsidR="0080734C" w:rsidRPr="00C921C0" w:rsidRDefault="0080734C" w:rsidP="009F4D2C">
            <w:pPr>
              <w:spacing w:after="0"/>
              <w:ind w:left="100" w:right="-609"/>
              <w:rPr>
                <w:rFonts w:ascii="Arial" w:hAnsi="Arial"/>
                <w:b/>
                <w:noProof/>
              </w:rPr>
            </w:pPr>
            <w:r w:rsidRPr="00C921C0">
              <w:rPr>
                <w:rFonts w:ascii="Arial" w:hAnsi="Arial"/>
                <w:b/>
                <w:noProof/>
              </w:rPr>
              <w:fldChar w:fldCharType="begin"/>
            </w:r>
            <w:r w:rsidRPr="00C921C0">
              <w:rPr>
                <w:rFonts w:ascii="Arial" w:hAnsi="Arial"/>
                <w:b/>
                <w:noProof/>
              </w:rPr>
              <w:instrText xml:space="preserve"> DOCPROPERTY  Cat  \* MERGEFORMAT </w:instrText>
            </w:r>
            <w:r w:rsidRPr="00C921C0">
              <w:rPr>
                <w:rFonts w:ascii="Arial" w:hAnsi="Arial"/>
                <w:b/>
                <w:noProof/>
              </w:rPr>
              <w:fldChar w:fldCharType="separate"/>
            </w:r>
            <w:r>
              <w:rPr>
                <w:rFonts w:ascii="Arial" w:hAnsi="Arial"/>
                <w:b/>
                <w:noProof/>
              </w:rPr>
              <w:t>B</w:t>
            </w:r>
            <w:r w:rsidRPr="00C921C0">
              <w:rPr>
                <w:rFonts w:ascii="Arial" w:hAnsi="Arial"/>
                <w:b/>
                <w:noProof/>
              </w:rPr>
              <w:fldChar w:fldCharType="end"/>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16DB9188" w:rsidR="00A76463" w:rsidRPr="009D60ED" w:rsidRDefault="001E2C64" w:rsidP="00A76463">
            <w:pPr>
              <w:spacing w:after="0"/>
              <w:rPr>
                <w:rFonts w:ascii="Arial" w:hAnsi="Arial"/>
                <w:noProof/>
                <w:lang w:eastAsia="zh-CN"/>
              </w:rPr>
            </w:pPr>
            <w:r w:rsidRPr="009D60ED">
              <w:rPr>
                <w:rFonts w:ascii="Arial" w:hAnsi="Arial"/>
                <w:noProof/>
                <w:lang w:eastAsia="zh-CN"/>
              </w:rPr>
              <w:t>As the CR#3855r1 (S2-2301470) for the TS 23.501 is used as the baseline for L4S ECN, there is a NOTE 2 as below,</w:t>
            </w:r>
          </w:p>
          <w:p w14:paraId="1A8DB35F" w14:textId="6DCBE8F1" w:rsidR="001E2C64"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Start of Excerpt ----------------------------</w:t>
            </w:r>
          </w:p>
          <w:p w14:paraId="12D1C0EA" w14:textId="0BB0ADF5" w:rsidR="001E2C64" w:rsidRPr="00A76463" w:rsidRDefault="001E2C64" w:rsidP="00A76463">
            <w:pPr>
              <w:spacing w:after="0"/>
              <w:ind w:leftChars="100" w:left="200"/>
              <w:rPr>
                <w:rFonts w:ascii="Arial" w:hAnsi="Arial"/>
                <w:i/>
                <w:noProof/>
                <w:lang w:eastAsia="zh-CN"/>
              </w:rPr>
            </w:pPr>
            <w:r w:rsidRPr="00A76463">
              <w:rPr>
                <w:rFonts w:ascii="Arial" w:hAnsi="Arial"/>
                <w:i/>
                <w:noProof/>
                <w:lang w:eastAsia="zh-CN"/>
              </w:rPr>
              <w:t>NOTE 2: A QoS flow may be enabled with ECN marking for L4S requirement e.g., statically when a PDU session is established based on configuration in SMF or PCF, or dynamically based on detection of</w:t>
            </w:r>
            <w:r w:rsidR="00A76463" w:rsidRPr="00A76463">
              <w:rPr>
                <w:rFonts w:ascii="Arial" w:hAnsi="Arial"/>
                <w:i/>
                <w:noProof/>
                <w:lang w:eastAsia="zh-CN"/>
              </w:rPr>
              <w:t xml:space="preserve"> </w:t>
            </w:r>
            <w:r w:rsidRPr="00A76463">
              <w:rPr>
                <w:rFonts w:ascii="Arial" w:hAnsi="Arial"/>
                <w:i/>
                <w:noProof/>
                <w:lang w:eastAsia="zh-CN"/>
              </w:rPr>
              <w:t xml:space="preserve">the L4S traffic e.g., via ECT(1) and/or IP 5 tuple in the IP header whereby SMF or PCF, </w:t>
            </w:r>
            <w:r w:rsidRPr="002C6810">
              <w:rPr>
                <w:rFonts w:ascii="Arial" w:hAnsi="Arial"/>
                <w:i/>
                <w:noProof/>
                <w:highlight w:val="yellow"/>
                <w:lang w:eastAsia="zh-CN"/>
              </w:rPr>
              <w:t>or by requests by an AF.</w:t>
            </w:r>
          </w:p>
          <w:p w14:paraId="404AF667" w14:textId="006AC628" w:rsidR="00A76463"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End of Excerpt ----------------------------</w:t>
            </w:r>
          </w:p>
          <w:p w14:paraId="5A6497E5" w14:textId="55578638" w:rsidR="0080734C" w:rsidRPr="009D60ED" w:rsidRDefault="001E2C64" w:rsidP="00A76463">
            <w:pPr>
              <w:spacing w:after="0"/>
              <w:rPr>
                <w:lang w:eastAsia="zh-CN"/>
              </w:rPr>
            </w:pPr>
            <w:r w:rsidRPr="009D60ED">
              <w:rPr>
                <w:rFonts w:ascii="Arial" w:hAnsi="Arial"/>
                <w:noProof/>
                <w:lang w:eastAsia="zh-CN"/>
              </w:rPr>
              <w:t>Based on NOTE 2, the AF can request LCS ECN for the XR</w:t>
            </w:r>
            <w:r w:rsidRPr="009D60ED">
              <w:rPr>
                <w:rFonts w:ascii="Arial" w:hAnsi="Arial" w:hint="eastAsia"/>
                <w:noProof/>
                <w:lang w:eastAsia="zh-CN"/>
              </w:rPr>
              <w:t xml:space="preserve"> </w:t>
            </w:r>
            <w:r w:rsidR="009D60ED" w:rsidRPr="009D60ED">
              <w:rPr>
                <w:rFonts w:ascii="Arial" w:hAnsi="Arial"/>
                <w:noProof/>
                <w:lang w:eastAsia="zh-CN"/>
              </w:rPr>
              <w:t xml:space="preserve">SDF to the PCF, in such case, the PCF generates </w:t>
            </w:r>
            <w:r w:rsidR="00A76463">
              <w:rPr>
                <w:rFonts w:ascii="Arial" w:hAnsi="Arial"/>
                <w:noProof/>
                <w:lang w:eastAsia="zh-CN"/>
              </w:rPr>
              <w:t>an</w:t>
            </w:r>
            <w:r w:rsidR="009D60ED" w:rsidRPr="009D60ED">
              <w:rPr>
                <w:rFonts w:ascii="Arial" w:hAnsi="Arial"/>
                <w:noProof/>
                <w:lang w:eastAsia="zh-CN"/>
              </w:rPr>
              <w:t xml:space="preserve"> L4S ECN policy rule to the SMF and SMF requests the NG-RAN and or UPF to perform the L4S ECN marking.</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1DFA97D" w14:textId="77777777" w:rsidR="0080734C" w:rsidRDefault="009D60ED" w:rsidP="009D60ED">
            <w:pPr>
              <w:spacing w:after="0"/>
              <w:rPr>
                <w:rFonts w:ascii="Arial" w:hAnsi="Arial"/>
                <w:noProof/>
                <w:lang w:eastAsia="zh-CN"/>
              </w:rPr>
            </w:pPr>
            <w:r>
              <w:rPr>
                <w:rFonts w:ascii="Arial" w:hAnsi="Arial"/>
                <w:noProof/>
                <w:lang w:eastAsia="zh-CN"/>
              </w:rPr>
              <w:t>L4S ECN is used for QoS Flow binding;</w:t>
            </w:r>
          </w:p>
          <w:p w14:paraId="12A8F50C" w14:textId="2C915E76" w:rsidR="009D60ED" w:rsidRDefault="009D60ED" w:rsidP="009D60ED">
            <w:pPr>
              <w:spacing w:after="0"/>
              <w:rPr>
                <w:rFonts w:ascii="Arial" w:hAnsi="Arial"/>
                <w:noProof/>
                <w:lang w:eastAsia="zh-CN"/>
              </w:rPr>
            </w:pPr>
            <w:r>
              <w:rPr>
                <w:rFonts w:ascii="Arial" w:hAnsi="Arial"/>
                <w:noProof/>
                <w:lang w:eastAsia="zh-CN"/>
              </w:rPr>
              <w:t>AF Session with required QoS includes the AF requested L4S ECN Request Indication</w:t>
            </w:r>
            <w:r>
              <w:rPr>
                <w:rFonts w:ascii="Arial" w:hAnsi="Arial" w:hint="eastAsia"/>
                <w:noProof/>
                <w:lang w:eastAsia="zh-CN"/>
              </w:rPr>
              <w:t>,</w:t>
            </w:r>
            <w:r>
              <w:rPr>
                <w:rFonts w:ascii="Arial" w:hAnsi="Arial"/>
                <w:noProof/>
                <w:lang w:eastAsia="zh-CN"/>
              </w:rPr>
              <w:t xml:space="preserve"> the L4S ECN Request Indication from the AF is used to do the PCC decision;</w:t>
            </w:r>
          </w:p>
          <w:p w14:paraId="03C63142" w14:textId="0D4C61EE" w:rsidR="009D60ED" w:rsidRPr="009D60ED" w:rsidRDefault="009D60ED" w:rsidP="00A76463">
            <w:pPr>
              <w:spacing w:after="0"/>
              <w:rPr>
                <w:rFonts w:ascii="Arial" w:hAnsi="Arial"/>
                <w:noProof/>
                <w:lang w:eastAsia="zh-CN"/>
              </w:rPr>
            </w:pPr>
            <w:r>
              <w:rPr>
                <w:rFonts w:ascii="Arial" w:hAnsi="Arial"/>
                <w:noProof/>
                <w:lang w:eastAsia="zh-CN"/>
              </w:rPr>
              <w:t>SMF performs the L4S ECN PCC rule enforcement;</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63000BA8" w:rsidR="0080734C" w:rsidRPr="00C921C0" w:rsidRDefault="009D60ED" w:rsidP="00A76463">
            <w:pPr>
              <w:spacing w:after="0"/>
              <w:rPr>
                <w:rFonts w:ascii="Arial" w:hAnsi="Arial"/>
                <w:noProof/>
                <w:lang w:eastAsia="zh-CN"/>
              </w:rPr>
            </w:pPr>
            <w:r>
              <w:rPr>
                <w:rFonts w:ascii="Arial" w:hAnsi="Arial" w:hint="eastAsia"/>
                <w:noProof/>
                <w:lang w:eastAsia="zh-CN"/>
              </w:rPr>
              <w:t>A</w:t>
            </w:r>
            <w:r>
              <w:rPr>
                <w:rFonts w:ascii="Arial" w:hAnsi="Arial"/>
                <w:noProof/>
                <w:lang w:eastAsia="zh-CN"/>
              </w:rPr>
              <w:t>F cannot request the 5G to perform the L4S ECN marking for the XR SDF.</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3B7D9EFB" w:rsidR="0080734C" w:rsidRPr="00C921C0" w:rsidRDefault="00A33F03" w:rsidP="009F4D2C">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.1.3.2.4, 6.1.3.22, 6.2.1.2, 6.2.2.1, 6.3.1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2" w:name="_Toc19197338"/>
      <w:bookmarkStart w:id="3" w:name="_Toc27896491"/>
      <w:bookmarkStart w:id="4" w:name="_Toc36192659"/>
      <w:bookmarkStart w:id="5" w:name="_Toc37076390"/>
      <w:bookmarkStart w:id="6" w:name="_Toc45194836"/>
      <w:bookmarkStart w:id="7" w:name="_Toc47594248"/>
      <w:bookmarkStart w:id="8" w:name="_Toc51836879"/>
      <w:r>
        <w:rPr>
          <w:rFonts w:ascii="Arial" w:hAnsi="Arial"/>
          <w:sz w:val="22"/>
        </w:rPr>
        <w:br w:type="page"/>
      </w:r>
    </w:p>
    <w:p w14:paraId="0167FFC9" w14:textId="77777777" w:rsidR="00A76463" w:rsidRPr="008C362F" w:rsidRDefault="00A76463" w:rsidP="00A764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4CA11ED" w14:textId="77777777" w:rsidR="00BF5BC8" w:rsidRPr="003D4ABF" w:rsidRDefault="00BF5BC8" w:rsidP="00BF5BC8">
      <w:pPr>
        <w:pStyle w:val="5"/>
      </w:pPr>
      <w:r w:rsidRPr="003D4ABF">
        <w:t>6.1.3.2.4</w:t>
      </w:r>
      <w:r w:rsidRPr="003D4ABF">
        <w:tab/>
      </w:r>
      <w:proofErr w:type="spellStart"/>
      <w:r w:rsidRPr="003D4ABF">
        <w:t>QoS</w:t>
      </w:r>
      <w:proofErr w:type="spellEnd"/>
      <w:r w:rsidRPr="003D4ABF">
        <w:t xml:space="preserve"> Flow binding</w:t>
      </w:r>
      <w:bookmarkEnd w:id="2"/>
      <w:bookmarkEnd w:id="3"/>
      <w:bookmarkEnd w:id="4"/>
      <w:bookmarkEnd w:id="5"/>
      <w:bookmarkEnd w:id="6"/>
      <w:bookmarkEnd w:id="7"/>
      <w:bookmarkEnd w:id="8"/>
    </w:p>
    <w:p w14:paraId="771E72F5" w14:textId="77777777" w:rsidR="00BF5BC8" w:rsidRPr="003D4ABF" w:rsidRDefault="00BF5BC8" w:rsidP="00BF5BC8">
      <w:proofErr w:type="spellStart"/>
      <w:r w:rsidRPr="003D4ABF">
        <w:t>QoS</w:t>
      </w:r>
      <w:proofErr w:type="spellEnd"/>
      <w:r w:rsidRPr="003D4ABF">
        <w:t xml:space="preserve"> Flow binding is the association of a PCC rule to a </w:t>
      </w:r>
      <w:proofErr w:type="spellStart"/>
      <w:r w:rsidRPr="003D4ABF">
        <w:t>QoS</w:t>
      </w:r>
      <w:proofErr w:type="spellEnd"/>
      <w:r w:rsidRPr="003D4ABF">
        <w:t xml:space="preserve"> Flow within a PDU Session. The binding is performed using the following binding parameters:</w:t>
      </w:r>
    </w:p>
    <w:p w14:paraId="662D143E" w14:textId="77777777" w:rsidR="00BF5BC8" w:rsidRPr="003D4ABF" w:rsidRDefault="00BF5BC8" w:rsidP="00BF5BC8">
      <w:pPr>
        <w:pStyle w:val="B1"/>
      </w:pPr>
      <w:r w:rsidRPr="003D4ABF">
        <w:t>-</w:t>
      </w:r>
      <w:r w:rsidRPr="003D4ABF">
        <w:tab/>
        <w:t>5QI;</w:t>
      </w:r>
    </w:p>
    <w:p w14:paraId="6A6E7672" w14:textId="77777777" w:rsidR="00BF5BC8" w:rsidRPr="003D4ABF" w:rsidRDefault="00BF5BC8" w:rsidP="00BF5BC8">
      <w:pPr>
        <w:pStyle w:val="B1"/>
      </w:pPr>
      <w:r w:rsidRPr="003D4ABF">
        <w:t>-</w:t>
      </w:r>
      <w:r w:rsidRPr="003D4ABF">
        <w:tab/>
        <w:t>ARP;</w:t>
      </w:r>
    </w:p>
    <w:p w14:paraId="2AC2F125" w14:textId="77777777" w:rsidR="00BF5BC8" w:rsidRPr="003D4ABF" w:rsidRDefault="00BF5BC8" w:rsidP="00BF5BC8">
      <w:pPr>
        <w:pStyle w:val="B1"/>
      </w:pPr>
      <w:r w:rsidRPr="003D4ABF">
        <w:t>-</w:t>
      </w:r>
      <w:r w:rsidRPr="003D4ABF">
        <w:tab/>
        <w:t>QNC (if available in the PCC rule);</w:t>
      </w:r>
    </w:p>
    <w:p w14:paraId="13A9EA57" w14:textId="77777777" w:rsidR="00BF5BC8" w:rsidRPr="003D4ABF" w:rsidRDefault="00BF5BC8" w:rsidP="00BF5BC8">
      <w:pPr>
        <w:pStyle w:val="B1"/>
      </w:pPr>
      <w:r w:rsidRPr="003D4ABF">
        <w:t>-</w:t>
      </w:r>
      <w:r w:rsidRPr="003D4ABF">
        <w:tab/>
        <w:t>Priority Level (if available in the PCC rule);</w:t>
      </w:r>
    </w:p>
    <w:p w14:paraId="788FD389" w14:textId="77777777" w:rsidR="00BF5BC8" w:rsidRPr="003D4ABF" w:rsidRDefault="00BF5BC8" w:rsidP="00BF5BC8">
      <w:pPr>
        <w:pStyle w:val="B1"/>
      </w:pPr>
      <w:r w:rsidRPr="003D4ABF">
        <w:t>-</w:t>
      </w:r>
      <w:r w:rsidRPr="003D4ABF">
        <w:tab/>
        <w:t>Averaging Window (if available in the PCC rule);</w:t>
      </w:r>
    </w:p>
    <w:p w14:paraId="40B316FF" w14:textId="77777777" w:rsidR="00BF5BC8" w:rsidRDefault="00BF5BC8" w:rsidP="00BF5BC8">
      <w:pPr>
        <w:pStyle w:val="B1"/>
      </w:pPr>
      <w:r w:rsidRPr="003D4ABF">
        <w:t>-</w:t>
      </w:r>
      <w:r w:rsidRPr="003D4ABF">
        <w:tab/>
        <w:t>Maximum Data Burst Volume (if available in the PCC rule)</w:t>
      </w:r>
      <w:r>
        <w:t>;</w:t>
      </w:r>
    </w:p>
    <w:p w14:paraId="7862F12E" w14:textId="77777777" w:rsidR="00BF5BC8" w:rsidRPr="003D4ABF" w:rsidRDefault="00BF5BC8" w:rsidP="00BF5BC8">
      <w:r w:rsidRPr="003D4ABF">
        <w:t xml:space="preserve">When the PCF provisions a PCC Rule, the SMF shall evaluate whether a </w:t>
      </w:r>
      <w:proofErr w:type="spellStart"/>
      <w:r w:rsidRPr="003D4ABF">
        <w:t>QoS</w:t>
      </w:r>
      <w:proofErr w:type="spellEnd"/>
      <w:r w:rsidRPr="003D4ABF">
        <w:t xml:space="preserve"> Flow with </w:t>
      </w:r>
      <w:proofErr w:type="spellStart"/>
      <w:r w:rsidRPr="003D4ABF">
        <w:t>QoS</w:t>
      </w:r>
      <w:proofErr w:type="spellEnd"/>
      <w:r w:rsidRPr="003D4ABF">
        <w:t xml:space="preserve"> parameters identical to the binding parameters exists unless the PCF requests to bind the PCC rule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If no such </w:t>
      </w:r>
      <w:proofErr w:type="spellStart"/>
      <w:r w:rsidRPr="003D4ABF">
        <w:t>QoS</w:t>
      </w:r>
      <w:proofErr w:type="spellEnd"/>
      <w:r w:rsidRPr="003D4ABF">
        <w:t xml:space="preserve"> Flow exists, the SMF derives the </w:t>
      </w:r>
      <w:proofErr w:type="spellStart"/>
      <w:r w:rsidRPr="003D4ABF">
        <w:t>QoS</w:t>
      </w:r>
      <w:proofErr w:type="spellEnd"/>
      <w:r w:rsidRPr="003D4ABF">
        <w:t xml:space="preserve"> parameters, using the parameters in the PCC Rule, for a new </w:t>
      </w:r>
      <w:proofErr w:type="spellStart"/>
      <w:r w:rsidRPr="003D4ABF">
        <w:t>QoS</w:t>
      </w:r>
      <w:proofErr w:type="spellEnd"/>
      <w:r w:rsidRPr="003D4ABF">
        <w:t xml:space="preserve"> Flow, binds the PCC Rule to the </w:t>
      </w:r>
      <w:proofErr w:type="spellStart"/>
      <w:r w:rsidRPr="003D4ABF">
        <w:t>QoS</w:t>
      </w:r>
      <w:proofErr w:type="spellEnd"/>
      <w:r w:rsidRPr="003D4ABF">
        <w:t xml:space="preserve"> Flow and then proceeds as described in clause 5.7.1.5 of TS</w:t>
      </w:r>
      <w:r>
        <w:t> </w:t>
      </w:r>
      <w:r w:rsidRPr="003D4ABF">
        <w:t>23.501</w:t>
      </w:r>
      <w:r>
        <w:t> </w:t>
      </w:r>
      <w:r w:rsidRPr="003D4ABF">
        <w:t xml:space="preserve">[2] to establish the new </w:t>
      </w:r>
      <w:proofErr w:type="spellStart"/>
      <w:r w:rsidRPr="003D4ABF">
        <w:t>QoS</w:t>
      </w:r>
      <w:proofErr w:type="spellEnd"/>
      <w:r w:rsidRPr="003D4ABF">
        <w:t xml:space="preserve"> Flow. If a </w:t>
      </w:r>
      <w:proofErr w:type="spellStart"/>
      <w:r w:rsidRPr="003D4ABF">
        <w:t>QoS</w:t>
      </w:r>
      <w:proofErr w:type="spellEnd"/>
      <w:r w:rsidRPr="003D4ABF">
        <w:t xml:space="preserve"> Flow with </w:t>
      </w:r>
      <w:proofErr w:type="spellStart"/>
      <w:r w:rsidRPr="003D4ABF">
        <w:t>QoS</w:t>
      </w:r>
      <w:proofErr w:type="spellEnd"/>
      <w:r w:rsidRPr="003D4ABF">
        <w:t xml:space="preserve"> parameters identical to the binding parameters exists, the SMF binds the PCC Rule to this </w:t>
      </w:r>
      <w:proofErr w:type="spellStart"/>
      <w:r w:rsidRPr="003D4ABF">
        <w:t>QoS</w:t>
      </w:r>
      <w:proofErr w:type="spellEnd"/>
      <w:r w:rsidRPr="003D4ABF">
        <w:t xml:space="preserve"> Flow and proceeds as described in clause 5.7.1.5 of TS</w:t>
      </w:r>
      <w:r>
        <w:t> </w:t>
      </w:r>
      <w:r w:rsidRPr="003D4ABF">
        <w:t>23.501</w:t>
      </w:r>
      <w:r>
        <w:t> </w:t>
      </w:r>
      <w:r w:rsidRPr="003D4ABF">
        <w:t xml:space="preserve">[2] to modify the </w:t>
      </w:r>
      <w:proofErr w:type="spellStart"/>
      <w:r w:rsidRPr="003D4ABF">
        <w:t>QoS</w:t>
      </w:r>
      <w:proofErr w:type="spellEnd"/>
      <w:r w:rsidRPr="003D4ABF">
        <w:t xml:space="preserve"> Flow unless local policies or the below mentioned conditions (which </w:t>
      </w:r>
      <w:proofErr w:type="spellStart"/>
      <w:r w:rsidRPr="003D4ABF">
        <w:t>QoS</w:t>
      </w:r>
      <w:proofErr w:type="spellEnd"/>
      <w:r w:rsidRPr="003D4ABF">
        <w:t xml:space="preserve"> Flow binding shall ensure), require the establishment of a new </w:t>
      </w:r>
      <w:proofErr w:type="spellStart"/>
      <w:r w:rsidRPr="003D4ABF">
        <w:t>QoS</w:t>
      </w:r>
      <w:proofErr w:type="spellEnd"/>
      <w:r w:rsidRPr="003D4ABF">
        <w:t xml:space="preserve"> Flow following the actions described above.</w:t>
      </w:r>
    </w:p>
    <w:p w14:paraId="06CB62B5" w14:textId="77777777" w:rsidR="00BF5BC8" w:rsidRPr="003D4ABF" w:rsidRDefault="00BF5BC8" w:rsidP="00BF5BC8">
      <w:pPr>
        <w:pStyle w:val="NO"/>
      </w:pPr>
      <w:r w:rsidRPr="003D4ABF">
        <w:t>NOTE 1:</w:t>
      </w:r>
      <w:r w:rsidRPr="003D4ABF">
        <w:tab/>
        <w:t xml:space="preserve">For PCC rules containing a delay critical GBR 5QI value, the SMF can bind PCC Rules with the same binding parameters to different </w:t>
      </w:r>
      <w:proofErr w:type="spellStart"/>
      <w:r w:rsidRPr="003D4ABF">
        <w:t>QoS</w:t>
      </w:r>
      <w:proofErr w:type="spellEnd"/>
      <w:r w:rsidRPr="003D4ABF">
        <w:t xml:space="preserve"> Flows to ensure that the GFBR of the </w:t>
      </w:r>
      <w:proofErr w:type="spellStart"/>
      <w:r w:rsidRPr="003D4ABF">
        <w:t>QoS</w:t>
      </w:r>
      <w:proofErr w:type="spellEnd"/>
      <w:r w:rsidRPr="003D4ABF">
        <w:t xml:space="preserve"> Flow can be achieved with the Maximum Data Burst Volume of the </w:t>
      </w:r>
      <w:proofErr w:type="spellStart"/>
      <w:r w:rsidRPr="003D4ABF">
        <w:t>QoS</w:t>
      </w:r>
      <w:proofErr w:type="spellEnd"/>
      <w:r w:rsidRPr="003D4ABF">
        <w:t xml:space="preserve"> Flow.</w:t>
      </w:r>
    </w:p>
    <w:p w14:paraId="439669EF" w14:textId="77777777" w:rsidR="00BF5BC8" w:rsidRPr="003D4ABF" w:rsidRDefault="00BF5BC8" w:rsidP="00BF5BC8">
      <w:r w:rsidRPr="003D4ABF">
        <w:t xml:space="preserve">The SMF shall identify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based on the fact that the PCC rule(s) bound to this </w:t>
      </w:r>
      <w:proofErr w:type="spellStart"/>
      <w:r w:rsidRPr="003D4ABF">
        <w:t>QoS</w:t>
      </w:r>
      <w:proofErr w:type="spellEnd"/>
      <w:r w:rsidRPr="003D4ABF">
        <w:t xml:space="preserve"> Flow contain:</w:t>
      </w:r>
    </w:p>
    <w:p w14:paraId="7C6AC7CB" w14:textId="77777777" w:rsidR="00BF5BC8" w:rsidRPr="003D4ABF" w:rsidRDefault="00BF5BC8" w:rsidP="00BF5BC8">
      <w:pPr>
        <w:pStyle w:val="B1"/>
      </w:pPr>
      <w:r w:rsidRPr="003D4ABF">
        <w:t>-</w:t>
      </w:r>
      <w:r w:rsidRPr="003D4ABF">
        <w:tab/>
        <w:t>5QI and ARP values that are identical to the PDU Session related information Authorized default 5QI/ARP; or</w:t>
      </w:r>
    </w:p>
    <w:p w14:paraId="277FAC03" w14:textId="77777777" w:rsidR="00BF5BC8" w:rsidRPr="003D4ABF" w:rsidRDefault="00BF5BC8" w:rsidP="00BF5BC8">
      <w:pPr>
        <w:pStyle w:val="B1"/>
      </w:pPr>
      <w:r w:rsidRPr="003D4ABF">
        <w:t>-</w:t>
      </w:r>
      <w:r w:rsidRPr="003D4ABF">
        <w:tab/>
      </w:r>
      <w:proofErr w:type="gramStart"/>
      <w:r w:rsidRPr="003D4ABF">
        <w:t>a</w:t>
      </w:r>
      <w:proofErr w:type="gramEnd"/>
      <w:r w:rsidRPr="003D4ABF">
        <w:t xml:space="preserv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w:t>
      </w:r>
    </w:p>
    <w:p w14:paraId="67F6ACE7" w14:textId="77777777" w:rsidR="00BF5BC8" w:rsidRPr="003D4ABF" w:rsidRDefault="00BF5BC8" w:rsidP="00BF5BC8">
      <w:pPr>
        <w:pStyle w:val="NO"/>
      </w:pPr>
      <w:r w:rsidRPr="003D4ABF">
        <w:t>NOTE 2:</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7D54147F" w14:textId="77777777" w:rsidR="00BF5BC8" w:rsidRPr="003D4ABF" w:rsidRDefault="00BF5BC8" w:rsidP="00BF5BC8">
      <w:r w:rsidRPr="003D4ABF">
        <w:t xml:space="preserve">When a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exists, the PCF can request that a PCC rule is bound to this </w:t>
      </w:r>
      <w:proofErr w:type="spellStart"/>
      <w:r w:rsidRPr="003D4ABF">
        <w:t>QoS</w:t>
      </w:r>
      <w:proofErr w:type="spellEnd"/>
      <w:r w:rsidRPr="003D4ABF">
        <w:t xml:space="preserve"> Flow by including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Indication in a dynamic PCC rule. In this case, the SMF shall bind the dynamic PCC rule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(i.e. ignoring the binding parameters) and keep the binding as long as this indication remains set. When the PCF removes the association of a PCC rule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 new binding may need to be created between this PCC rule and a </w:t>
      </w:r>
      <w:proofErr w:type="spellStart"/>
      <w:r w:rsidRPr="003D4ABF">
        <w:t>QoS</w:t>
      </w:r>
      <w:proofErr w:type="spellEnd"/>
      <w:r w:rsidRPr="003D4ABF">
        <w:t xml:space="preserve"> Flow based on the binding mechanism described above.</w:t>
      </w:r>
    </w:p>
    <w:p w14:paraId="1DA352A3" w14:textId="77777777" w:rsidR="00BF5BC8" w:rsidRPr="003D4ABF" w:rsidRDefault="00BF5BC8" w:rsidP="00BF5BC8">
      <w:r w:rsidRPr="003D4ABF">
        <w:t xml:space="preserve">The binding created between a PCC Rule and a </w:t>
      </w:r>
      <w:proofErr w:type="spellStart"/>
      <w:r w:rsidRPr="003D4ABF">
        <w:t>QoS</w:t>
      </w:r>
      <w:proofErr w:type="spellEnd"/>
      <w:r w:rsidRPr="003D4ABF">
        <w:t xml:space="preserve"> Flow causes the downlink part of the service data flow to be directed to the associated </w:t>
      </w:r>
      <w:proofErr w:type="spellStart"/>
      <w:r w:rsidRPr="003D4ABF">
        <w:t>QoS</w:t>
      </w:r>
      <w:proofErr w:type="spellEnd"/>
      <w:r w:rsidRPr="003D4ABF">
        <w:t xml:space="preserve"> Flow at the UPF (as described in clause 5.7.1 of TS</w:t>
      </w:r>
      <w:r>
        <w:t> </w:t>
      </w:r>
      <w:r w:rsidRPr="003D4ABF">
        <w:t>23.501</w:t>
      </w:r>
      <w:r>
        <w:t> </w:t>
      </w:r>
      <w:r w:rsidRPr="003D4ABF">
        <w:t xml:space="preserve">[2]). In the UE, the </w:t>
      </w:r>
      <w:proofErr w:type="spellStart"/>
      <w:r w:rsidRPr="003D4ABF">
        <w:t>QoS</w:t>
      </w:r>
      <w:proofErr w:type="spellEnd"/>
      <w:r w:rsidRPr="003D4ABF">
        <w:t xml:space="preserve"> rule associated with the </w:t>
      </w:r>
      <w:proofErr w:type="spellStart"/>
      <w:r w:rsidRPr="003D4ABF">
        <w:t>QoS</w:t>
      </w:r>
      <w:proofErr w:type="spellEnd"/>
      <w:r w:rsidRPr="003D4ABF">
        <w:t xml:space="preserve"> Flow (which is generated by the SMF and explicitly signalled to the UE as described in clause 5.7.1 of TS</w:t>
      </w:r>
      <w:r>
        <w:t> </w:t>
      </w:r>
      <w:r w:rsidRPr="003D4ABF">
        <w:t>23.501</w:t>
      </w:r>
      <w:r>
        <w:t> </w:t>
      </w:r>
      <w:r w:rsidRPr="003D4ABF">
        <w:t xml:space="preserve">[2]) instructs the UE to direct the uplink part of the service data flow to the </w:t>
      </w:r>
      <w:proofErr w:type="spellStart"/>
      <w:r w:rsidRPr="003D4ABF">
        <w:t>QoS</w:t>
      </w:r>
      <w:proofErr w:type="spellEnd"/>
      <w:r w:rsidRPr="003D4ABF">
        <w:t xml:space="preserve"> Flow in the binding.</w:t>
      </w:r>
    </w:p>
    <w:p w14:paraId="1DA5EC7E" w14:textId="77777777" w:rsidR="00BF5BC8" w:rsidRPr="003D4ABF" w:rsidRDefault="00BF5BC8" w:rsidP="00BF5BC8">
      <w:r w:rsidRPr="003D4ABF">
        <w:t xml:space="preserve">Whenever the binding parameters of a PCC rule changes, the binding of this PCC rule shall be re-evaluated, i.e. the binding mechanism described above is performed again. The re-evaluation may, for a PCC rule, result in a new binding with another </w:t>
      </w:r>
      <w:proofErr w:type="spellStart"/>
      <w:r w:rsidRPr="003D4ABF">
        <w:t>QoS</w:t>
      </w:r>
      <w:proofErr w:type="spellEnd"/>
      <w:r w:rsidRPr="003D4ABF">
        <w:t xml:space="preserve"> Flow. If the PCF requests the same change of the binding parameter value(s) for all PCC rules that are bound to the same </w:t>
      </w:r>
      <w:proofErr w:type="spellStart"/>
      <w:r w:rsidRPr="003D4ABF">
        <w:t>QoS</w:t>
      </w:r>
      <w:proofErr w:type="spellEnd"/>
      <w:r w:rsidRPr="003D4ABF">
        <w:t xml:space="preserve"> Flow, the SMF should not re-evaluate the binding of these PCC rules and instead, modify the </w:t>
      </w:r>
      <w:proofErr w:type="spellStart"/>
      <w:r w:rsidRPr="003D4ABF">
        <w:t>QoS</w:t>
      </w:r>
      <w:proofErr w:type="spellEnd"/>
      <w:r w:rsidRPr="003D4ABF">
        <w:t xml:space="preserve"> parameter value(s) of the </w:t>
      </w:r>
      <w:proofErr w:type="spellStart"/>
      <w:r w:rsidRPr="003D4ABF">
        <w:t>QoS</w:t>
      </w:r>
      <w:proofErr w:type="spellEnd"/>
      <w:r w:rsidRPr="003D4ABF">
        <w:t xml:space="preserve"> Flow accordingly.</w:t>
      </w:r>
    </w:p>
    <w:p w14:paraId="016E56DF" w14:textId="77777777" w:rsidR="00BF5BC8" w:rsidRPr="003D4ABF" w:rsidRDefault="00BF5BC8" w:rsidP="00BF5BC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w:t>
      </w:r>
      <w:proofErr w:type="spellStart"/>
      <w:r w:rsidRPr="003D4ABF">
        <w:t>QoS</w:t>
      </w:r>
      <w:proofErr w:type="spellEnd"/>
      <w:r w:rsidRPr="003D4ABF">
        <w:t xml:space="preserve"> Flow rebinding for PCC rules with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Indication set.</w:t>
      </w:r>
    </w:p>
    <w:p w14:paraId="01076C3A" w14:textId="77777777" w:rsidR="00BF5BC8" w:rsidRPr="003D4ABF" w:rsidRDefault="00BF5BC8" w:rsidP="00BF5BC8">
      <w:r w:rsidRPr="003D4ABF">
        <w:t xml:space="preserve">When the PCF removes a PCC Rule, the SMF shall remove the association of the PCC Rule to the </w:t>
      </w:r>
      <w:proofErr w:type="spellStart"/>
      <w:r w:rsidRPr="003D4ABF">
        <w:t>QoS</w:t>
      </w:r>
      <w:proofErr w:type="spellEnd"/>
      <w:r w:rsidRPr="003D4ABF">
        <w:t xml:space="preserve"> Flow. If the last PCC rule that is bound to a </w:t>
      </w:r>
      <w:proofErr w:type="spellStart"/>
      <w:r w:rsidRPr="003D4ABF">
        <w:t>QoS</w:t>
      </w:r>
      <w:proofErr w:type="spellEnd"/>
      <w:r w:rsidRPr="003D4ABF">
        <w:t xml:space="preserve"> Flow is removed, the SMF shall delete the </w:t>
      </w:r>
      <w:proofErr w:type="spellStart"/>
      <w:r w:rsidRPr="003D4ABF">
        <w:t>QoS</w:t>
      </w:r>
      <w:proofErr w:type="spellEnd"/>
      <w:r w:rsidRPr="003D4ABF">
        <w:t xml:space="preserve"> Flow.</w:t>
      </w:r>
    </w:p>
    <w:p w14:paraId="14CF9DED" w14:textId="77777777" w:rsidR="00BF5BC8" w:rsidRPr="003D4ABF" w:rsidRDefault="00BF5BC8" w:rsidP="00BF5BC8">
      <w:r w:rsidRPr="003D4ABF">
        <w:t xml:space="preserve">When a </w:t>
      </w:r>
      <w:proofErr w:type="spellStart"/>
      <w:r w:rsidRPr="003D4ABF">
        <w:t>QoS</w:t>
      </w:r>
      <w:proofErr w:type="spellEnd"/>
      <w:r w:rsidRPr="003D4ABF">
        <w:t xml:space="preserve"> Flow is removed, the SMF shall remove the PCC rules bound to this </w:t>
      </w:r>
      <w:proofErr w:type="spellStart"/>
      <w:r w:rsidRPr="003D4ABF">
        <w:t>QoS</w:t>
      </w:r>
      <w:proofErr w:type="spellEnd"/>
      <w:r w:rsidRPr="003D4ABF">
        <w:t xml:space="preserve"> Flow and report to the PCF that the PCC Rules bound to a </w:t>
      </w:r>
      <w:proofErr w:type="spellStart"/>
      <w:r w:rsidRPr="003D4ABF">
        <w:t>QoS</w:t>
      </w:r>
      <w:proofErr w:type="spellEnd"/>
      <w:r w:rsidRPr="003D4ABF">
        <w:t xml:space="preserve"> Flow are removed.</w:t>
      </w:r>
    </w:p>
    <w:p w14:paraId="7BEA5C8E" w14:textId="77777777" w:rsidR="00BF5BC8" w:rsidRPr="003D4ABF" w:rsidRDefault="00BF5BC8" w:rsidP="00BF5BC8">
      <w:r w:rsidRPr="003D4ABF">
        <w:t xml:space="preserve">The </w:t>
      </w:r>
      <w:proofErr w:type="spellStart"/>
      <w:r w:rsidRPr="003D4ABF">
        <w:t>QoS</w:t>
      </w:r>
      <w:proofErr w:type="spellEnd"/>
      <w:r w:rsidRPr="003D4ABF">
        <w:t xml:space="preserve"> Flow binding shall also ensure that:</w:t>
      </w:r>
    </w:p>
    <w:p w14:paraId="68EDA1C4" w14:textId="77777777" w:rsidR="00BF5BC8" w:rsidRPr="003D4ABF" w:rsidRDefault="00BF5BC8" w:rsidP="00BF5BC8">
      <w:pPr>
        <w:pStyle w:val="B1"/>
      </w:pPr>
      <w:r w:rsidRPr="003D4ABF">
        <w:t>-</w:t>
      </w:r>
      <w:r w:rsidRPr="003D4ABF">
        <w:tab/>
        <w:t xml:space="preserve">when the PCF provisions a PCC rule, and if the PCC rule contains a TSC Assistance Container, the PCC rule is bound to a new </w:t>
      </w:r>
      <w:proofErr w:type="spellStart"/>
      <w:r w:rsidRPr="003D4ABF">
        <w:t>QoS</w:t>
      </w:r>
      <w:proofErr w:type="spellEnd"/>
      <w:r w:rsidRPr="003D4ABF">
        <w:t xml:space="preserve"> Flow and no other PCC rule is bound to this </w:t>
      </w:r>
      <w:proofErr w:type="spellStart"/>
      <w:r w:rsidRPr="003D4ABF">
        <w:t>QoS</w:t>
      </w:r>
      <w:proofErr w:type="spellEnd"/>
      <w:r w:rsidRPr="003D4ABF">
        <w:t xml:space="preserve"> Flow. Whenever the TSC Assistance Container of an existing PCC rule is changed, the binding of this PCC rule shall not be re-evaluated.</w:t>
      </w:r>
    </w:p>
    <w:p w14:paraId="7F63CD44" w14:textId="77777777" w:rsidR="00BF5BC8" w:rsidRPr="003D4ABF" w:rsidRDefault="00BF5BC8" w:rsidP="00BF5BC8">
      <w:pPr>
        <w:pStyle w:val="B1"/>
      </w:pPr>
      <w:r w:rsidRPr="003D4ABF">
        <w:t>-</w:t>
      </w:r>
      <w:r w:rsidRPr="003D4ABF">
        <w:tab/>
        <w:t>if a dynamic value for the Core Network Packet Delay Budget (defined in clause 5.7.3.4 of TS</w:t>
      </w:r>
      <w:r>
        <w:t> </w:t>
      </w:r>
      <w:r w:rsidRPr="003D4ABF">
        <w:t>23.501</w:t>
      </w:r>
      <w:r>
        <w:t> </w:t>
      </w:r>
      <w:r w:rsidRPr="003D4ABF">
        <w:t xml:space="preserve">[2]) is used, PCC rules with the same above binding parameters but different PDU Session anchors (i.e. the corresponding service data flows which have different CN PDBs) are not bound to the same </w:t>
      </w:r>
      <w:proofErr w:type="spellStart"/>
      <w:r w:rsidRPr="003D4ABF">
        <w:t>QoS</w:t>
      </w:r>
      <w:proofErr w:type="spellEnd"/>
      <w:r w:rsidRPr="003D4ABF">
        <w:t xml:space="preserve"> Flow.</w:t>
      </w:r>
    </w:p>
    <w:p w14:paraId="32C6AD94" w14:textId="77777777" w:rsidR="00BF5BC8" w:rsidRPr="003D4ABF" w:rsidRDefault="00BF5BC8" w:rsidP="00BF5BC8">
      <w:pPr>
        <w:pStyle w:val="NO"/>
      </w:pPr>
      <w:r w:rsidRPr="003D4ABF">
        <w:t>NOTE 4:</w:t>
      </w:r>
      <w:r w:rsidRPr="003D4ABF">
        <w:tab/>
        <w:t>Different PDU Session anchors can exist if the DNAI parameter of PCC rules contains multiple DNAIs.</w:t>
      </w:r>
    </w:p>
    <w:p w14:paraId="0AFDD49F" w14:textId="77777777" w:rsidR="00BF5BC8" w:rsidRPr="003D4ABF" w:rsidRDefault="00BF5BC8" w:rsidP="00BF5BC8">
      <w:pPr>
        <w:pStyle w:val="B1"/>
      </w:pPr>
      <w:r w:rsidRPr="003D4ABF">
        <w:t>-</w:t>
      </w:r>
      <w:r w:rsidRPr="003D4ABF">
        <w:tab/>
        <w:t xml:space="preserve">For MA PDU Session, PCC rules for GBR or delay critical GBR service data flows allowed on different access are not bound to the same </w:t>
      </w:r>
      <w:proofErr w:type="spellStart"/>
      <w:r w:rsidRPr="003D4ABF">
        <w:t>QoS</w:t>
      </w:r>
      <w:proofErr w:type="spellEnd"/>
      <w:r w:rsidRPr="003D4ABF">
        <w:t xml:space="preserve"> Flow even if the PCC rules contain the same binding parameters.</w:t>
      </w:r>
    </w:p>
    <w:p w14:paraId="46D280AC" w14:textId="77777777" w:rsidR="00BF5BC8" w:rsidRPr="003D4ABF" w:rsidRDefault="00BF5BC8" w:rsidP="00BF5BC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149F2712" w14:textId="77777777" w:rsidR="00BF5BC8" w:rsidRDefault="00BF5BC8" w:rsidP="00BF5BC8">
      <w:pPr>
        <w:pStyle w:val="B1"/>
        <w:rPr>
          <w:ins w:id="9" w:author="Chunshan Xiong - CATT" w:date="2023-02-10T14:47:00Z"/>
        </w:rPr>
      </w:pPr>
      <w:r w:rsidRPr="003D4ABF">
        <w:t>-</w:t>
      </w:r>
      <w:r w:rsidRPr="003D4ABF">
        <w:tab/>
        <w:t xml:space="preserve">When the PCF provisions a PCC rule with Alternative </w:t>
      </w:r>
      <w:proofErr w:type="spellStart"/>
      <w:r w:rsidRPr="003D4ABF">
        <w:t>QoS</w:t>
      </w:r>
      <w:proofErr w:type="spellEnd"/>
      <w:r w:rsidRPr="003D4ABF">
        <w:t xml:space="preserve"> parameter Set(s), the PCC rule is bound to a new </w:t>
      </w:r>
      <w:proofErr w:type="spellStart"/>
      <w:r w:rsidRPr="003D4ABF">
        <w:t>QoS</w:t>
      </w:r>
      <w:proofErr w:type="spellEnd"/>
      <w:r w:rsidRPr="003D4ABF">
        <w:t xml:space="preserve"> Flow and no other PCC rule is bound to this </w:t>
      </w:r>
      <w:proofErr w:type="spellStart"/>
      <w:r w:rsidRPr="003D4ABF">
        <w:t>QoS</w:t>
      </w:r>
      <w:proofErr w:type="spellEnd"/>
      <w:r w:rsidRPr="003D4ABF">
        <w:t xml:space="preserve"> Flow.</w:t>
      </w:r>
    </w:p>
    <w:p w14:paraId="2FEECE7D" w14:textId="35604F84" w:rsidR="009F4D2C" w:rsidRPr="0073475C" w:rsidRDefault="0073475C" w:rsidP="00BF5BC8">
      <w:pPr>
        <w:pStyle w:val="B1"/>
      </w:pPr>
      <w:ins w:id="10" w:author="Chunshan Xiong - CATT" w:date="2023-02-10T14:47:00Z">
        <w:r w:rsidRPr="003D4ABF">
          <w:t>-</w:t>
        </w:r>
        <w:r w:rsidRPr="003D4ABF">
          <w:tab/>
          <w:t xml:space="preserve">When the PCF provisions a PCC rule with </w:t>
        </w:r>
      </w:ins>
      <w:ins w:id="11" w:author="Chunshan Xiong - CATT" w:date="2023-02-10T14:48:00Z">
        <w:r>
          <w:t xml:space="preserve">L4S </w:t>
        </w:r>
      </w:ins>
      <w:ins w:id="12" w:author="Chunshan Xiong - CATT" w:date="2023-02-10T15:17:00Z">
        <w:r w:rsidR="007D3EB5">
          <w:t xml:space="preserve">ECN </w:t>
        </w:r>
      </w:ins>
      <w:ins w:id="13" w:author="Chunshan Xiong - CATT" w:date="2023-02-10T16:45:00Z">
        <w:r w:rsidR="002C6810">
          <w:t xml:space="preserve">Request </w:t>
        </w:r>
      </w:ins>
      <w:ins w:id="14" w:author="Chunshan Xiong - CATT" w:date="2023-02-10T15:18:00Z">
        <w:r w:rsidR="00A33F03">
          <w:t>Indication</w:t>
        </w:r>
      </w:ins>
      <w:ins w:id="15" w:author="Chunshan Xiong - CATT" w:date="2023-02-10T14:47:00Z">
        <w:r w:rsidRPr="003D4ABF">
          <w:t xml:space="preserve">, the PCC rule is bound to a new </w:t>
        </w:r>
        <w:proofErr w:type="spellStart"/>
        <w:r w:rsidRPr="003D4ABF">
          <w:t>QoS</w:t>
        </w:r>
        <w:proofErr w:type="spellEnd"/>
        <w:r w:rsidRPr="003D4ABF">
          <w:t xml:space="preserve"> Flow and no other PCC rule is bound to this </w:t>
        </w:r>
        <w:proofErr w:type="spellStart"/>
        <w:r w:rsidRPr="003D4ABF">
          <w:t>QoS</w:t>
        </w:r>
        <w:proofErr w:type="spellEnd"/>
        <w:r w:rsidRPr="003D4ABF">
          <w:t xml:space="preserve"> Flow.</w:t>
        </w:r>
      </w:ins>
    </w:p>
    <w:p w14:paraId="38AA9630" w14:textId="77777777" w:rsidR="00BF5BC8" w:rsidRPr="003D4ABF" w:rsidRDefault="00BF5BC8" w:rsidP="00BF5BC8">
      <w:pPr>
        <w:pStyle w:val="B1"/>
      </w:pPr>
      <w:r w:rsidRPr="003D4ABF">
        <w:t>-</w:t>
      </w:r>
      <w:r w:rsidRPr="003D4ABF">
        <w:tab/>
        <w:t xml:space="preserve">When the PCF provisions a PCC rule with </w:t>
      </w:r>
      <w:proofErr w:type="spellStart"/>
      <w:r w:rsidRPr="003D4ABF">
        <w:t>QoS</w:t>
      </w:r>
      <w:proofErr w:type="spellEnd"/>
      <w:r w:rsidRPr="003D4ABF">
        <w:t xml:space="preserve"> Monitoring Policy, the PCC rule is bound to a new </w:t>
      </w:r>
      <w:proofErr w:type="spellStart"/>
      <w:r w:rsidRPr="003D4ABF">
        <w:t>QoS</w:t>
      </w:r>
      <w:proofErr w:type="spellEnd"/>
      <w:r w:rsidRPr="003D4ABF">
        <w:t xml:space="preserve"> Flow and no other PCC rules is bound to this </w:t>
      </w:r>
      <w:proofErr w:type="spellStart"/>
      <w:r w:rsidRPr="003D4ABF">
        <w:t>QoS</w:t>
      </w:r>
      <w:proofErr w:type="spellEnd"/>
      <w:r w:rsidRPr="003D4ABF">
        <w:t xml:space="preserve"> Flow.</w:t>
      </w:r>
    </w:p>
    <w:p w14:paraId="03506F35" w14:textId="77777777" w:rsidR="00BF5BC8" w:rsidRPr="003D4ABF" w:rsidRDefault="00BF5BC8" w:rsidP="00BF5BC8">
      <w:pPr>
        <w:pStyle w:val="NO"/>
      </w:pPr>
      <w:r w:rsidRPr="003D4ABF">
        <w:t>NOTE 6:</w:t>
      </w:r>
      <w:r w:rsidRPr="003D4ABF">
        <w:tab/>
        <w:t xml:space="preserve">The binding of PCC rule with </w:t>
      </w:r>
      <w:proofErr w:type="spellStart"/>
      <w:r w:rsidRPr="003D4ABF">
        <w:t>QoS</w:t>
      </w:r>
      <w:proofErr w:type="spellEnd"/>
      <w:r w:rsidRPr="003D4ABF">
        <w:t xml:space="preserve"> Monitoring policy to a new </w:t>
      </w:r>
      <w:proofErr w:type="spellStart"/>
      <w:r w:rsidRPr="003D4ABF">
        <w:t>QoS</w:t>
      </w:r>
      <w:proofErr w:type="spellEnd"/>
      <w:r w:rsidRPr="003D4ABF">
        <w:t xml:space="preserve"> flow is only applicable to the Per </w:t>
      </w:r>
      <w:proofErr w:type="spellStart"/>
      <w:r w:rsidRPr="003D4ABF">
        <w:t>QoS</w:t>
      </w:r>
      <w:proofErr w:type="spellEnd"/>
      <w:r w:rsidRPr="003D4ABF">
        <w:t xml:space="preserve"> Flow per UE </w:t>
      </w:r>
      <w:proofErr w:type="spellStart"/>
      <w:r w:rsidRPr="003D4ABF">
        <w:t>QoS</w:t>
      </w:r>
      <w:proofErr w:type="spellEnd"/>
      <w:r w:rsidRPr="003D4ABF">
        <w:t xml:space="preserve"> Monitoring (as described in clause 5.33.3.2 of TS</w:t>
      </w:r>
      <w:r>
        <w:t> </w:t>
      </w:r>
      <w:r w:rsidRPr="003D4ABF">
        <w:t>23.501</w:t>
      </w:r>
      <w:r>
        <w:t> </w:t>
      </w:r>
      <w:r w:rsidRPr="003D4ABF">
        <w:t>[2]).</w:t>
      </w:r>
    </w:p>
    <w:p w14:paraId="3FC6E778"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AACEAC" w14:textId="77777777" w:rsidR="00BF5BC8" w:rsidRPr="003D4ABF" w:rsidRDefault="00BF5BC8" w:rsidP="00BF5BC8">
      <w:pPr>
        <w:pStyle w:val="4"/>
      </w:pPr>
      <w:bookmarkStart w:id="16" w:name="_Toc19197358"/>
      <w:bookmarkStart w:id="17" w:name="_Toc27896511"/>
      <w:bookmarkStart w:id="18" w:name="_Toc36192679"/>
      <w:bookmarkStart w:id="19" w:name="_Toc37076410"/>
      <w:bookmarkStart w:id="20" w:name="_Toc45194856"/>
      <w:bookmarkStart w:id="21" w:name="_Toc47594268"/>
      <w:bookmarkStart w:id="22" w:name="_Toc51836899"/>
      <w:bookmarkStart w:id="23" w:name="_Toc122504164"/>
      <w:r w:rsidRPr="003D4ABF">
        <w:t>6.1.3.22</w:t>
      </w:r>
      <w:r w:rsidRPr="003D4ABF">
        <w:tab/>
        <w:t xml:space="preserve">AF session with required </w:t>
      </w:r>
      <w:proofErr w:type="spellStart"/>
      <w:r w:rsidRPr="003D4ABF">
        <w:t>QoS</w:t>
      </w:r>
      <w:bookmarkEnd w:id="16"/>
      <w:bookmarkEnd w:id="17"/>
      <w:bookmarkEnd w:id="18"/>
      <w:bookmarkEnd w:id="19"/>
      <w:bookmarkEnd w:id="20"/>
      <w:bookmarkEnd w:id="21"/>
      <w:bookmarkEnd w:id="22"/>
      <w:bookmarkEnd w:id="23"/>
      <w:proofErr w:type="spellEnd"/>
    </w:p>
    <w:p w14:paraId="4FC7726D" w14:textId="00D0D3CC" w:rsidR="00BF5BC8" w:rsidRPr="003D4ABF" w:rsidRDefault="00BF5BC8" w:rsidP="00BF5BC8">
      <w:r w:rsidRPr="003D4ABF">
        <w:t xml:space="preserve">The AF may request that a data session to a UE is set up with a specific </w:t>
      </w:r>
      <w:proofErr w:type="spellStart"/>
      <w:r w:rsidRPr="003D4ABF">
        <w:t>QoS</w:t>
      </w:r>
      <w:proofErr w:type="spellEnd"/>
      <w:r w:rsidRPr="003D4ABF">
        <w:t xml:space="preserve"> (e.g. low latency or jitter) and priority handling. The AF can request the network to provide </w:t>
      </w:r>
      <w:proofErr w:type="spellStart"/>
      <w:r w:rsidRPr="003D4ABF">
        <w:t>QoS</w:t>
      </w:r>
      <w:proofErr w:type="spellEnd"/>
      <w:r w:rsidRPr="003D4ABF">
        <w:t xml:space="preserve"> for the AF session based on the service requirements with the help of a </w:t>
      </w:r>
      <w:proofErr w:type="spellStart"/>
      <w:r w:rsidRPr="003D4ABF">
        <w:t>QoS</w:t>
      </w:r>
      <w:proofErr w:type="spellEnd"/>
      <w:r w:rsidRPr="003D4ABF">
        <w:t xml:space="preserve"> </w:t>
      </w:r>
      <w:r>
        <w:t>R</w:t>
      </w:r>
      <w:r w:rsidRPr="003D4ABF">
        <w:t xml:space="preserve">eference parameter </w:t>
      </w:r>
      <w:r>
        <w:t xml:space="preserve">that </w:t>
      </w:r>
      <w:r w:rsidRPr="003D4ABF">
        <w:t xml:space="preserve">refers to pre-defined </w:t>
      </w:r>
      <w:proofErr w:type="spellStart"/>
      <w:r w:rsidRPr="003D4ABF">
        <w:t>QoS</w:t>
      </w:r>
      <w:proofErr w:type="spellEnd"/>
      <w:r w:rsidRPr="003D4ABF">
        <w:t xml:space="preserve"> information. </w:t>
      </w:r>
      <w:r>
        <w:t xml:space="preserve">Instead of </w:t>
      </w:r>
      <w:r w:rsidRPr="003D4ABF">
        <w:t xml:space="preserve">the </w:t>
      </w:r>
      <w:proofErr w:type="spellStart"/>
      <w:r w:rsidRPr="003D4ABF">
        <w:t>QoS</w:t>
      </w:r>
      <w:proofErr w:type="spellEnd"/>
      <w:r w:rsidRPr="003D4ABF">
        <w:t xml:space="preserve"> </w:t>
      </w:r>
      <w:r>
        <w:t>R</w:t>
      </w:r>
      <w:r w:rsidRPr="003D4ABF">
        <w:t xml:space="preserve">eference, the AF may provide individual </w:t>
      </w:r>
      <w:proofErr w:type="spellStart"/>
      <w:r w:rsidRPr="003D4ABF">
        <w:t>QoS</w:t>
      </w:r>
      <w:proofErr w:type="spellEnd"/>
      <w:r w:rsidRPr="003D4ABF">
        <w:t xml:space="preserve"> parameters associated to the Flow Description.</w:t>
      </w:r>
    </w:p>
    <w:p w14:paraId="317DA68D" w14:textId="77777777" w:rsidR="00BF5BC8" w:rsidRPr="003D4ABF" w:rsidRDefault="00BF5BC8" w:rsidP="00BF5BC8">
      <w:pPr>
        <w:pStyle w:val="B1"/>
      </w:pPr>
      <w:r w:rsidRPr="003D4ABF">
        <w:t>a)</w:t>
      </w:r>
      <w:r w:rsidRPr="003D4ABF">
        <w:tab/>
        <w:t xml:space="preserve">When the AF provides only a </w:t>
      </w:r>
      <w:proofErr w:type="spellStart"/>
      <w:r w:rsidRPr="003D4ABF">
        <w:t>QoS</w:t>
      </w:r>
      <w:proofErr w:type="spellEnd"/>
      <w:r w:rsidRPr="003D4ABF">
        <w:t xml:space="preserve"> </w:t>
      </w:r>
      <w:r>
        <w:t>R</w:t>
      </w:r>
      <w:r w:rsidRPr="003D4ABF">
        <w:t xml:space="preserve">eference to determine the </w:t>
      </w:r>
      <w:proofErr w:type="spellStart"/>
      <w:r w:rsidRPr="003D4ABF">
        <w:t>QoS</w:t>
      </w:r>
      <w:proofErr w:type="spellEnd"/>
      <w:r w:rsidRPr="003D4ABF">
        <w:t xml:space="preserve"> parameters but no</w:t>
      </w:r>
      <w:r>
        <w:t xml:space="preserve"> individual</w:t>
      </w:r>
      <w:r w:rsidRPr="003D4ABF">
        <w:t xml:space="preserve"> </w:t>
      </w:r>
      <w:proofErr w:type="spellStart"/>
      <w:r w:rsidRPr="003D4ABF">
        <w:t>QoS</w:t>
      </w:r>
      <w:proofErr w:type="spellEnd"/>
      <w:r w:rsidRPr="003D4ABF">
        <w:t xml:space="preserve"> parameters:</w:t>
      </w:r>
    </w:p>
    <w:p w14:paraId="3C6B38BA" w14:textId="77777777" w:rsidR="00BF5BC8" w:rsidRPr="003D4ABF" w:rsidRDefault="00BF5BC8" w:rsidP="00BF5BC8">
      <w:pPr>
        <w:pStyle w:val="B2"/>
      </w:pPr>
      <w:r w:rsidRPr="003D4ABF">
        <w:t>-</w:t>
      </w:r>
      <w:r w:rsidRPr="003D4ABF">
        <w:tab/>
        <w:t>When the PCF authorizes the service information from the AF</w:t>
      </w:r>
      <w:r>
        <w:t>, it derives</w:t>
      </w:r>
      <w:r w:rsidRPr="003D4ABF">
        <w:t xml:space="preserve"> the </w:t>
      </w:r>
      <w:proofErr w:type="spellStart"/>
      <w:r w:rsidRPr="003D4ABF">
        <w:t>QoS</w:t>
      </w:r>
      <w:proofErr w:type="spellEnd"/>
      <w:r w:rsidRPr="003D4ABF">
        <w:t xml:space="preserve"> parameters of the PCC rule based on the service information and the indicated </w:t>
      </w:r>
      <w:proofErr w:type="spellStart"/>
      <w:r w:rsidRPr="003D4ABF">
        <w:t>QoS</w:t>
      </w:r>
      <w:proofErr w:type="spellEnd"/>
      <w:r w:rsidRPr="003D4ABF">
        <w:t xml:space="preserve"> </w:t>
      </w:r>
      <w:r>
        <w:t>R</w:t>
      </w:r>
      <w:r w:rsidRPr="003D4ABF">
        <w:t>eference.</w:t>
      </w:r>
    </w:p>
    <w:p w14:paraId="786C18AD" w14:textId="77777777" w:rsidR="00BF5BC8" w:rsidRPr="003D4ABF" w:rsidRDefault="00BF5BC8" w:rsidP="00BF5BC8">
      <w:pPr>
        <w:pStyle w:val="NO"/>
      </w:pPr>
      <w:r w:rsidRPr="003D4ABF">
        <w:t>NOTE 1:</w:t>
      </w:r>
      <w:r w:rsidRPr="003D4ABF">
        <w:tab/>
        <w:t xml:space="preserve">A SLA has to be in place between the operator and the ASP defining the possible </w:t>
      </w:r>
      <w:proofErr w:type="spellStart"/>
      <w:r w:rsidRPr="003D4ABF">
        <w:t>QoS</w:t>
      </w:r>
      <w:proofErr w:type="spellEnd"/>
      <w:r w:rsidRPr="003D4ABF">
        <w:t xml:space="preserve"> levels and their charging rates. For each of the possible pre-defined </w:t>
      </w:r>
      <w:proofErr w:type="spellStart"/>
      <w:r w:rsidRPr="003D4ABF">
        <w:t>QoS</w:t>
      </w:r>
      <w:proofErr w:type="spellEnd"/>
      <w:r w:rsidRPr="003D4ABF">
        <w:t xml:space="preserve"> information sets, the PCF needs to be configured with the corresponding </w:t>
      </w:r>
      <w:proofErr w:type="spellStart"/>
      <w:r w:rsidRPr="003D4ABF">
        <w:t>QoS</w:t>
      </w:r>
      <w:proofErr w:type="spellEnd"/>
      <w:r w:rsidRPr="003D4ABF">
        <w:t xml:space="preserve"> parameters and their values as well as the appropriate Charging key (or receive this information from the UDR).</w:t>
      </w:r>
    </w:p>
    <w:p w14:paraId="65FB8E45" w14:textId="77777777" w:rsidR="00BF5BC8" w:rsidRPr="003D4ABF" w:rsidRDefault="00BF5BC8" w:rsidP="00BF5BC8">
      <w:pPr>
        <w:pStyle w:val="B2"/>
      </w:pPr>
      <w:r w:rsidRPr="003D4ABF">
        <w:t>-</w:t>
      </w:r>
      <w:r w:rsidRPr="003D4ABF">
        <w:tab/>
        <w:t xml:space="preserve">The AF may change the </w:t>
      </w:r>
      <w:proofErr w:type="spellStart"/>
      <w:r w:rsidRPr="003D4ABF">
        <w:t>QoS</w:t>
      </w:r>
      <w:proofErr w:type="spellEnd"/>
      <w:r w:rsidRPr="003D4ABF">
        <w:t xml:space="preserve"> by providing a different </w:t>
      </w:r>
      <w:proofErr w:type="spellStart"/>
      <w:r w:rsidRPr="003D4ABF">
        <w:t>QoS</w:t>
      </w:r>
      <w:proofErr w:type="spellEnd"/>
      <w:r w:rsidRPr="003D4ABF">
        <w:t xml:space="preserve"> </w:t>
      </w:r>
      <w:r>
        <w:t>R</w:t>
      </w:r>
      <w:r w:rsidRPr="003D4ABF">
        <w:t xml:space="preserve">eference while the AF session is ongoing. If this happens, the PCF shall update the related </w:t>
      </w:r>
      <w:proofErr w:type="spellStart"/>
      <w:r w:rsidRPr="003D4ABF">
        <w:t>QoS</w:t>
      </w:r>
      <w:proofErr w:type="spellEnd"/>
      <w:r w:rsidRPr="003D4ABF">
        <w:t xml:space="preserve"> parameter sets in the PCC rule accordingly.</w:t>
      </w:r>
    </w:p>
    <w:p w14:paraId="7E8DDCC8" w14:textId="77777777" w:rsidR="00BF5BC8" w:rsidRPr="003D4ABF" w:rsidRDefault="00BF5BC8" w:rsidP="00BF5BC8">
      <w:pPr>
        <w:pStyle w:val="B1"/>
      </w:pPr>
      <w:r w:rsidRPr="003D4ABF">
        <w:t>b)</w:t>
      </w:r>
      <w:r w:rsidRPr="003D4ABF">
        <w:tab/>
        <w:t xml:space="preserve">When the AF provides individual </w:t>
      </w:r>
      <w:proofErr w:type="spellStart"/>
      <w:r w:rsidRPr="003D4ABF">
        <w:t>QoS</w:t>
      </w:r>
      <w:proofErr w:type="spellEnd"/>
      <w:r w:rsidRPr="003D4ABF">
        <w:t xml:space="preserve"> parameters</w:t>
      </w:r>
      <w:r>
        <w:t xml:space="preserve"> instead of a </w:t>
      </w:r>
      <w:proofErr w:type="spellStart"/>
      <w:r>
        <w:t>QoS</w:t>
      </w:r>
      <w:proofErr w:type="spellEnd"/>
      <w:r>
        <w:t xml:space="preserve"> Reference</w:t>
      </w:r>
      <w:r w:rsidRPr="003D4ABF">
        <w:t>:</w:t>
      </w:r>
    </w:p>
    <w:p w14:paraId="235BDE31" w14:textId="62DF8B5E" w:rsidR="00BF5BC8" w:rsidRDefault="00BF5BC8" w:rsidP="00BF5BC8">
      <w:pPr>
        <w:pStyle w:val="B2"/>
      </w:pPr>
      <w:r>
        <w:lastRenderedPageBreak/>
        <w:t>-</w:t>
      </w:r>
      <w:r>
        <w:tab/>
        <w:t xml:space="preserve">The AF provides one or more of the following individual </w:t>
      </w:r>
      <w:proofErr w:type="spellStart"/>
      <w:r>
        <w:t>QoS</w:t>
      </w:r>
      <w:proofErr w:type="spellEnd"/>
      <w:r>
        <w:t xml:space="preserve"> parameters, i.e. Requested Priority, Maximum Burst Size, Requested 5GS Delay, Requested Maximum Bitrate, Requested Guaranteed Bitrate and Requested Packet Error Rate.</w:t>
      </w:r>
    </w:p>
    <w:p w14:paraId="1667C942" w14:textId="56FCCA86" w:rsidR="00BF5BC8" w:rsidRDefault="00BF5BC8" w:rsidP="00BF5BC8">
      <w:pPr>
        <w:pStyle w:val="NO"/>
      </w:pPr>
      <w:r>
        <w:t>NOTE 2:</w:t>
      </w:r>
      <w:r>
        <w:tab/>
        <w:t xml:space="preserve">Different combinations of individual </w:t>
      </w:r>
      <w:proofErr w:type="spellStart"/>
      <w:r>
        <w:t>QoS</w:t>
      </w:r>
      <w:proofErr w:type="spellEnd"/>
      <w:r>
        <w:t xml:space="preserve"> parameters with specific parameter names exist and they are described in TS 23.501 [2] (for Time Sensitive Communication), in clause 6.1.3.23 (for integration with Time Sensitive Networking) and in TS 29.514 [36].</w:t>
      </w:r>
    </w:p>
    <w:p w14:paraId="26A09915" w14:textId="77777777" w:rsidR="00BF5BC8" w:rsidRDefault="00BF5BC8" w:rsidP="00BF5BC8">
      <w:pPr>
        <w:pStyle w:val="B2"/>
      </w:pPr>
      <w:r>
        <w:t>-</w:t>
      </w:r>
      <w:r>
        <w:tab/>
        <w:t xml:space="preserve">If the AF request for </w:t>
      </w:r>
      <w:proofErr w:type="spellStart"/>
      <w:r>
        <w:t>QoS</w:t>
      </w:r>
      <w:proofErr w:type="spellEnd"/>
      <w:r>
        <w:t xml:space="preserve"> is sent via the TSCTSF and the request contains a Requested 5GS Delay, the TSCTSF determines a Requested PDB considering the UE-DS-TT Residence Time (either provided by the PCF or pre-configured).</w:t>
      </w:r>
    </w:p>
    <w:p w14:paraId="7A1D85A1" w14:textId="3AF26580" w:rsidR="00BF5BC8" w:rsidRDefault="00BF5BC8" w:rsidP="00BF5BC8">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individual </w:t>
      </w:r>
      <w:proofErr w:type="spellStart"/>
      <w:r>
        <w:t>QoS</w:t>
      </w:r>
      <w:proofErr w:type="spellEnd"/>
      <w:r>
        <w:t xml:space="preserve"> parameters received from the AF and TSCTSF. The PCF should select a standardized, pre-configured or existing dynamically assigned 5QI that matches the individual </w:t>
      </w:r>
      <w:proofErr w:type="spellStart"/>
      <w:r>
        <w:t>QoS</w:t>
      </w:r>
      <w:proofErr w:type="spellEnd"/>
      <w:r>
        <w:t xml:space="preserve"> parameters. If no 5QI exists that matches the individual </w:t>
      </w:r>
      <w:proofErr w:type="spellStart"/>
      <w:r>
        <w:t>QoS</w:t>
      </w:r>
      <w:proofErr w:type="spellEnd"/>
      <w:r>
        <w:t xml:space="preserve"> parameters, the PCF generates a new dynamically assigned 5QI based on the individual </w:t>
      </w:r>
      <w:proofErr w:type="spellStart"/>
      <w:r>
        <w:t>QoS</w:t>
      </w:r>
      <w:proofErr w:type="spellEnd"/>
      <w:r>
        <w:t xml:space="preserve"> parameters.</w:t>
      </w:r>
    </w:p>
    <w:p w14:paraId="599C6ADF" w14:textId="77777777" w:rsidR="00BF5BC8" w:rsidRDefault="00BF5BC8" w:rsidP="00BF5BC8">
      <w:pPr>
        <w:pStyle w:val="B1"/>
      </w:pPr>
      <w:r>
        <w:t>-</w:t>
      </w:r>
      <w:r>
        <w:tab/>
        <w:t xml:space="preserve">The AF may change the </w:t>
      </w:r>
      <w:proofErr w:type="spellStart"/>
      <w:r>
        <w:t>QoS</w:t>
      </w:r>
      <w:proofErr w:type="spellEnd"/>
      <w:r>
        <w:t xml:space="preserve"> by providing different values for the individual </w:t>
      </w:r>
      <w:proofErr w:type="spellStart"/>
      <w:r>
        <w:t>QoS</w:t>
      </w:r>
      <w:proofErr w:type="spellEnd"/>
      <w:r>
        <w:t xml:space="preserve"> parameters while the AF session is ongoing. If this happens, the PCF shall update the related </w:t>
      </w:r>
      <w:proofErr w:type="spellStart"/>
      <w:r>
        <w:t>QoS</w:t>
      </w:r>
      <w:proofErr w:type="spellEnd"/>
      <w:r>
        <w:t xml:space="preserve"> parameter sets in the PCC rule accordingly.</w:t>
      </w:r>
    </w:p>
    <w:p w14:paraId="60BCD0BD" w14:textId="77777777" w:rsidR="00BF5BC8" w:rsidRDefault="00BF5BC8" w:rsidP="00BF5BC8">
      <w:pPr>
        <w:pStyle w:val="B1"/>
      </w:pPr>
      <w:r>
        <w:t>-</w:t>
      </w:r>
      <w:r>
        <w:tab/>
        <w:t xml:space="preserve">The PCF may reject the individual </w:t>
      </w:r>
      <w:proofErr w:type="spellStart"/>
      <w:r>
        <w:t>QoS</w:t>
      </w:r>
      <w:proofErr w:type="spellEnd"/>
      <w:r>
        <w:t xml:space="preserve"> parameters received from the AF based on operator policy or impossibility to support the requested values of the individual </w:t>
      </w:r>
      <w:proofErr w:type="spellStart"/>
      <w:r>
        <w:t>QoS</w:t>
      </w:r>
      <w:proofErr w:type="spellEnd"/>
      <w:r>
        <w:t xml:space="preserve"> parameters. If this happens, the PCF may provide in the response to the AF one or more combinations of individual </w:t>
      </w:r>
      <w:proofErr w:type="spellStart"/>
      <w:r>
        <w:t>QoS</w:t>
      </w:r>
      <w:proofErr w:type="spellEnd"/>
      <w:r>
        <w:t xml:space="preserve"> parameters that can be supported.</w:t>
      </w:r>
    </w:p>
    <w:p w14:paraId="46A0D9CC" w14:textId="21502F89" w:rsidR="00BF5BC8" w:rsidRDefault="00BF5BC8" w:rsidP="00BF5BC8">
      <w:r>
        <w:t xml:space="preserve">In addition to the </w:t>
      </w:r>
      <w:proofErr w:type="spellStart"/>
      <w:r>
        <w:t>QoS</w:t>
      </w:r>
      <w:proofErr w:type="spellEnd"/>
      <w:r>
        <w:t xml:space="preserve"> Reference or the individual </w:t>
      </w:r>
      <w:proofErr w:type="spellStart"/>
      <w:r>
        <w:t>QoS</w:t>
      </w:r>
      <w:proofErr w:type="spellEnd"/>
      <w:r>
        <w:t xml:space="preserve"> parameters described above, the AF may provide further parameters associated with the Flow Description, e.g. parameters that describe traffic characteristics as described in clause 6.1.3.23 or 6.1.3.23a</w:t>
      </w:r>
      <w:ins w:id="24" w:author="Chunshan Xiong - CATT" w:date="2023-02-08T15:09:00Z">
        <w:r>
          <w:t xml:space="preserve"> and </w:t>
        </w:r>
      </w:ins>
      <w:ins w:id="25" w:author="Chunshan Xiong - CATT" w:date="2023-02-10T14:53:00Z">
        <w:r w:rsidR="0073475C">
          <w:rPr>
            <w:lang w:val="en-US" w:eastAsia="zh-CN"/>
          </w:rPr>
          <w:t>L4S</w:t>
        </w:r>
      </w:ins>
      <w:ins w:id="26" w:author="Chunshan Xiong - CATT" w:date="2023-02-10T14:55:00Z">
        <w:r w:rsidR="0073475C">
          <w:rPr>
            <w:lang w:val="en-US" w:eastAsia="zh-CN"/>
          </w:rPr>
          <w:t xml:space="preserve"> </w:t>
        </w:r>
      </w:ins>
      <w:ins w:id="27" w:author="Chunshan Xiong - CATT" w:date="2023-02-10T15:17:00Z">
        <w:r w:rsidR="007D3EB5">
          <w:rPr>
            <w:lang w:val="en-US" w:eastAsia="zh-CN"/>
          </w:rPr>
          <w:t>ECN Request</w:t>
        </w:r>
      </w:ins>
      <w:ins w:id="28" w:author="Chunshan Xiong - CATT" w:date="2023-02-10T14:53:00Z">
        <w:r w:rsidR="0073475C">
          <w:rPr>
            <w:lang w:val="en-US" w:eastAsia="zh-CN"/>
          </w:rPr>
          <w:t xml:space="preserve"> Indication as descr</w:t>
        </w:r>
      </w:ins>
      <w:ins w:id="29" w:author="Chunshan Xiong - CATT" w:date="2023-02-10T14:54:00Z">
        <w:r w:rsidR="0073475C">
          <w:rPr>
            <w:lang w:val="en-US" w:eastAsia="zh-CN"/>
          </w:rPr>
          <w:t>i</w:t>
        </w:r>
      </w:ins>
      <w:ins w:id="30" w:author="Chunshan Xiong - CATT" w:date="2023-02-10T14:53:00Z">
        <w:r w:rsidR="0073475C">
          <w:rPr>
            <w:lang w:val="en-US" w:eastAsia="zh-CN"/>
          </w:rPr>
          <w:t xml:space="preserve">bed in clause 5.37.x of </w:t>
        </w:r>
        <w:proofErr w:type="gramStart"/>
        <w:r w:rsidR="0073475C">
          <w:rPr>
            <w:lang w:val="en-US" w:eastAsia="zh-CN"/>
          </w:rPr>
          <w:t>TS23</w:t>
        </w:r>
      </w:ins>
      <w:ins w:id="31" w:author="Chunshan Xiong - CATT" w:date="2023-02-10T14:54:00Z">
        <w:r w:rsidR="0073475C">
          <w:rPr>
            <w:lang w:val="en-US" w:eastAsia="zh-CN"/>
          </w:rPr>
          <w:t>.</w:t>
        </w:r>
      </w:ins>
      <w:ins w:id="32" w:author="Chunshan Xiong - CATT" w:date="2023-02-10T14:53:00Z">
        <w:r w:rsidR="0073475C">
          <w:rPr>
            <w:lang w:val="en-US" w:eastAsia="zh-CN"/>
          </w:rPr>
          <w:t>501[</w:t>
        </w:r>
        <w:proofErr w:type="gramEnd"/>
        <w:r w:rsidR="0073475C">
          <w:rPr>
            <w:lang w:val="en-US" w:eastAsia="zh-CN"/>
          </w:rPr>
          <w:t>2]</w:t>
        </w:r>
      </w:ins>
      <w:r>
        <w:t>.</w:t>
      </w:r>
    </w:p>
    <w:p w14:paraId="23D0399C" w14:textId="1E23240B" w:rsidR="00BF5BC8" w:rsidRPr="003D4ABF" w:rsidRDefault="00BF5BC8" w:rsidP="00BF5BC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w:t>
      </w:r>
      <w:ins w:id="33" w:author="Chunshan Xiong - CATT" w:date="2023-02-08T17:36:00Z">
        <w:r>
          <w:t xml:space="preserve">and </w:t>
        </w:r>
      </w:ins>
      <w:ins w:id="34" w:author="Chunshan Xiong - CATT" w:date="2023-02-10T14:54:00Z">
        <w:r w:rsidR="0073475C">
          <w:t>L4S</w:t>
        </w:r>
      </w:ins>
      <w:ins w:id="35" w:author="Chunshan Xiong - CATT" w:date="2023-02-10T14:55:00Z">
        <w:r w:rsidR="0073475C">
          <w:t xml:space="preserve"> </w:t>
        </w:r>
      </w:ins>
      <w:ins w:id="36" w:author="Chunshan Xiong - CATT" w:date="2023-02-10T15:18:00Z">
        <w:r w:rsidR="00A33F03">
          <w:t>ECN</w:t>
        </w:r>
      </w:ins>
      <w:ins w:id="37" w:author="Chunshan Xiong - CATT" w:date="2023-02-10T14:56:00Z">
        <w:r w:rsidR="0073475C">
          <w:t xml:space="preserve"> </w:t>
        </w:r>
      </w:ins>
      <w:ins w:id="38" w:author="Chunshan Xiong - CATT" w:date="2023-02-10T15:19:00Z">
        <w:r w:rsidR="00A33F03">
          <w:t xml:space="preserve">Request </w:t>
        </w:r>
      </w:ins>
      <w:ins w:id="39" w:author="Chunshan Xiong - CATT" w:date="2023-02-10T14:56:00Z">
        <w:r w:rsidR="0073475C">
          <w:t>Indication</w:t>
        </w:r>
      </w:ins>
      <w:ins w:id="40" w:author="Chunshan Xiong - CATT" w:date="2023-02-10T14:54:00Z">
        <w:r w:rsidR="0073475C">
          <w:t xml:space="preserve"> </w:t>
        </w:r>
      </w:ins>
      <w:r w:rsidRPr="003D4ABF">
        <w:t>derived from the Flow Descriptions</w:t>
      </w:r>
      <w:ins w:id="41" w:author="Chunshan Xiong - CATT" w:date="2023-02-08T17:36:00Z">
        <w:r w:rsidRPr="003D4ABF">
          <w:t xml:space="preserve"> </w:t>
        </w:r>
        <w:r>
          <w:t>and</w:t>
        </w:r>
      </w:ins>
      <w:ins w:id="42" w:author="Chunshan Xiong - CATT" w:date="2023-02-10T14:56:00Z">
        <w:r w:rsidR="0073475C">
          <w:t xml:space="preserve"> L4S </w:t>
        </w:r>
      </w:ins>
      <w:ins w:id="43" w:author="Chunshan Xiong - CATT" w:date="2023-02-10T15:19:00Z">
        <w:r w:rsidR="00A33F03">
          <w:t>ECN Request</w:t>
        </w:r>
      </w:ins>
      <w:ins w:id="44" w:author="Chunshan Xiong - CATT" w:date="2023-02-10T14:56:00Z">
        <w:r w:rsidR="0073475C">
          <w:t xml:space="preserve"> Indication</w:t>
        </w:r>
      </w:ins>
      <w:r w:rsidRPr="003D4ABF">
        <w:t xml:space="preserve"> provided by the AF, the </w:t>
      </w:r>
      <w:r>
        <w:t xml:space="preserve">derived PCC rule </w:t>
      </w:r>
      <w:proofErr w:type="spellStart"/>
      <w:r>
        <w:t>QoS</w:t>
      </w:r>
      <w:proofErr w:type="spellEnd"/>
      <w:r>
        <w:t xml:space="preserve"> parameters such a </w:t>
      </w:r>
      <w:r w:rsidRPr="003D4ABF">
        <w:t>5QI, ARP, GBR and MBR</w:t>
      </w:r>
      <w:r>
        <w:t xml:space="preserve"> (see clause 6.3.1 for all possible PCC rule </w:t>
      </w:r>
      <w:proofErr w:type="spellStart"/>
      <w:r>
        <w:t>QoS</w:t>
      </w:r>
      <w:proofErr w:type="spellEnd"/>
      <w:r>
        <w:t xml:space="preserve"> parameters)</w:t>
      </w:r>
      <w:r w:rsidRPr="003D4ABF">
        <w:t xml:space="preserve"> and the associated TSC Assistance Container as received from the </w:t>
      </w:r>
      <w:r>
        <w:t xml:space="preserve">TSN </w:t>
      </w:r>
      <w:r w:rsidRPr="003D4ABF">
        <w:t>AF</w:t>
      </w:r>
      <w:r>
        <w:t xml:space="preserve"> or TSCTSF</w:t>
      </w:r>
      <w:r w:rsidRPr="003D4ABF">
        <w:t>.</w:t>
      </w:r>
    </w:p>
    <w:p w14:paraId="063EC8A1" w14:textId="77777777" w:rsidR="00BF5BC8" w:rsidRPr="003D4ABF" w:rsidRDefault="00BF5BC8" w:rsidP="00BF5BC8">
      <w:r>
        <w:t xml:space="preserve">For TSC </w:t>
      </w:r>
      <w:proofErr w:type="spellStart"/>
      <w:r>
        <w:t>QoS</w:t>
      </w:r>
      <w:proofErr w:type="spellEnd"/>
      <w:r>
        <w:t xml:space="preserve">,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1A36962" w14:textId="77777777" w:rsidR="00BF5BC8" w:rsidRPr="003D4ABF" w:rsidRDefault="00BF5BC8" w:rsidP="00BF5BC8">
      <w:r w:rsidRPr="003D4ABF">
        <w:t>If the PCF gets informed about Policy Control Request Triggers relevant for the AF session, the PCF shall inform the AF about it as defined in clause 6.1.3.18.</w:t>
      </w:r>
    </w:p>
    <w:p w14:paraId="650EA479" w14:textId="77777777" w:rsidR="00BF5BC8" w:rsidRDefault="00BF5BC8" w:rsidP="00BF5BC8">
      <w:r w:rsidRPr="003D4ABF">
        <w:t xml:space="preserve">If an AF session can adjust to different </w:t>
      </w:r>
      <w:proofErr w:type="spellStart"/>
      <w:r w:rsidRPr="003D4ABF">
        <w:t>QoS</w:t>
      </w:r>
      <w:proofErr w:type="spellEnd"/>
      <w:r w:rsidRPr="003D4ABF">
        <w:t xml:space="preserve"> parameter combinations, the AF may provide Alternative Service Requirements</w:t>
      </w:r>
      <w:r>
        <w:t xml:space="preserve"> in a prioritized order (indicating the preference of the </w:t>
      </w:r>
      <w:proofErr w:type="spellStart"/>
      <w:r>
        <w:t>QoS</w:t>
      </w:r>
      <w:proofErr w:type="spellEnd"/>
      <w:r>
        <w:t xml:space="preserve"> requirements with which the service can operate)</w:t>
      </w:r>
      <w:r w:rsidRPr="003D4ABF">
        <w:t xml:space="preserve"> </w:t>
      </w:r>
      <w:r>
        <w:t xml:space="preserve">in addition to the </w:t>
      </w:r>
      <w:proofErr w:type="spellStart"/>
      <w:r>
        <w:t>QoS</w:t>
      </w:r>
      <w:proofErr w:type="spellEnd"/>
      <w:r>
        <w:t xml:space="preserve"> Reference or individual </w:t>
      </w:r>
      <w:proofErr w:type="spellStart"/>
      <w:r>
        <w:t>QoS</w:t>
      </w:r>
      <w:proofErr w:type="spellEnd"/>
      <w:r>
        <w:t xml:space="preserve"> parameters. Alternative Service Requirements </w:t>
      </w:r>
      <w:r w:rsidRPr="003D4ABF">
        <w:t>contain</w:t>
      </w:r>
      <w:r>
        <w:t>:</w:t>
      </w:r>
    </w:p>
    <w:p w14:paraId="7DC8A7EB" w14:textId="77777777" w:rsidR="00BF5BC8" w:rsidRDefault="00BF5BC8" w:rsidP="00BF5BC8">
      <w:pPr>
        <w:pStyle w:val="B1"/>
      </w:pPr>
      <w:r>
        <w:t>-</w:t>
      </w:r>
      <w:r>
        <w:tab/>
        <w:t xml:space="preserve">When the AF requests the network to provide </w:t>
      </w:r>
      <w:proofErr w:type="spellStart"/>
      <w:r>
        <w:t>QoS</w:t>
      </w:r>
      <w:proofErr w:type="spellEnd"/>
      <w:r>
        <w:t xml:space="preserve"> with a </w:t>
      </w:r>
      <w:proofErr w:type="spellStart"/>
      <w:r>
        <w:t>QoS</w:t>
      </w:r>
      <w:proofErr w:type="spellEnd"/>
      <w:r>
        <w:t xml:space="preserve"> Reference, one or more </w:t>
      </w:r>
      <w:proofErr w:type="spellStart"/>
      <w:r>
        <w:t>QoS</w:t>
      </w:r>
      <w:proofErr w:type="spellEnd"/>
      <w:r>
        <w:t xml:space="preserve"> Reference parameters in a prioritized order.</w:t>
      </w:r>
    </w:p>
    <w:p w14:paraId="15DEED24" w14:textId="77777777" w:rsidR="00BF5BC8" w:rsidRDefault="00BF5BC8" w:rsidP="00BF5BC8">
      <w:pPr>
        <w:pStyle w:val="B1"/>
      </w:pPr>
      <w:r>
        <w:t>-</w:t>
      </w:r>
      <w:r>
        <w:tab/>
        <w:t xml:space="preserve">When the AF requests the network to provide </w:t>
      </w:r>
      <w:proofErr w:type="spellStart"/>
      <w:r>
        <w:t>QoS</w:t>
      </w:r>
      <w:proofErr w:type="spellEnd"/>
      <w:r>
        <w:t xml:space="preserve"> with individual </w:t>
      </w:r>
      <w:proofErr w:type="spellStart"/>
      <w:r>
        <w:t>QoS</w:t>
      </w:r>
      <w:proofErr w:type="spellEnd"/>
      <w:r>
        <w:t xml:space="preserve"> parameters, one or more Requested Alternative </w:t>
      </w:r>
      <w:proofErr w:type="spellStart"/>
      <w:r>
        <w:t>QoS</w:t>
      </w:r>
      <w:proofErr w:type="spellEnd"/>
      <w:r>
        <w:t xml:space="preserve"> Parameter Set(s) in a prioritized order. Each Requested Alternative </w:t>
      </w:r>
      <w:proofErr w:type="spellStart"/>
      <w:r>
        <w:t>QoS</w:t>
      </w:r>
      <w:proofErr w:type="spellEnd"/>
      <w:r>
        <w:t xml:space="preserve"> Parameter Set is comprised of the following individual parameters: Requested 5GS Delay, Requested Guaranteed Flow Bitrate and Requested Packet Error Rate.</w:t>
      </w:r>
    </w:p>
    <w:p w14:paraId="243C40D7" w14:textId="77777777" w:rsidR="00BF5BC8" w:rsidRDefault="00BF5BC8" w:rsidP="00BF5BC8">
      <w:pPr>
        <w:pStyle w:val="B1"/>
      </w:pPr>
      <w:r>
        <w:tab/>
        <w:t>If the AF request is sent via the TSCTSF, the TSCTSF determines a Requested PDB considering the Requested 5GS Delay and the UE-DS-TT Residence Time.</w:t>
      </w:r>
    </w:p>
    <w:p w14:paraId="36904BE0" w14:textId="77777777" w:rsidR="00BF5BC8" w:rsidRPr="003D4ABF" w:rsidRDefault="00BF5BC8" w:rsidP="00BF5BC8">
      <w:r>
        <w:t xml:space="preserve">An AF that provides Alternative Service Requirements </w:t>
      </w:r>
      <w:r w:rsidRPr="003D4ABF">
        <w:t xml:space="preserve">shall also subscribe to receive notifications from the PCF for successful resource allocation and when the </w:t>
      </w:r>
      <w:proofErr w:type="spellStart"/>
      <w:r w:rsidRPr="003D4ABF">
        <w:t>QoS</w:t>
      </w:r>
      <w:proofErr w:type="spellEnd"/>
      <w:r w:rsidRPr="003D4ABF">
        <w:t xml:space="preserve"> targets can no longer (or can again) be fulfilled as described in clause 6.1.3.18.</w:t>
      </w:r>
    </w:p>
    <w:p w14:paraId="58BBAD0F" w14:textId="77777777" w:rsidR="00BF5BC8" w:rsidRDefault="00BF5BC8" w:rsidP="00BF5BC8">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or the Requested Alternative </w:t>
      </w:r>
      <w:proofErr w:type="spellStart"/>
      <w:r>
        <w:t>QoS</w:t>
      </w:r>
      <w:proofErr w:type="spellEnd"/>
      <w:r>
        <w:t xml:space="preserve"> Parameter Sets in the Alternative Service Requirements. If the AF provided Requested Alternative </w:t>
      </w:r>
      <w:proofErr w:type="spellStart"/>
      <w:r>
        <w:t>QoS</w:t>
      </w:r>
      <w:proofErr w:type="spellEnd"/>
      <w:r>
        <w:t xml:space="preserve"> Parameter Sets </w:t>
      </w:r>
      <w:r>
        <w:lastRenderedPageBreak/>
        <w:t xml:space="preserve">in the request, the PCF may reject any of the Requested Alternative </w:t>
      </w:r>
      <w:proofErr w:type="spellStart"/>
      <w:r>
        <w:t>QoS</w:t>
      </w:r>
      <w:proofErr w:type="spellEnd"/>
      <w: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t>QoS</w:t>
      </w:r>
      <w:proofErr w:type="spellEnd"/>
      <w:r>
        <w:t xml:space="preserve"> Parameters Sets that can be supported.</w:t>
      </w:r>
    </w:p>
    <w:p w14:paraId="32EB0CBD" w14:textId="77777777" w:rsidR="00BF5BC8" w:rsidRPr="003D4ABF" w:rsidRDefault="00BF5BC8" w:rsidP="00BF5BC8">
      <w:r w:rsidRPr="003D4ABF">
        <w:t xml:space="preserve">The PCF shall enable </w:t>
      </w:r>
      <w:proofErr w:type="spellStart"/>
      <w:r w:rsidRPr="003D4ABF">
        <w:t>QoS</w:t>
      </w:r>
      <w:proofErr w:type="spellEnd"/>
      <w:r w:rsidRPr="003D4ABF">
        <w:t xml:space="preserve"> Notification Control and include the derived Alternative </w:t>
      </w:r>
      <w:proofErr w:type="spellStart"/>
      <w:r w:rsidRPr="003D4ABF">
        <w:t>QoS</w:t>
      </w:r>
      <w:proofErr w:type="spellEnd"/>
      <w:r w:rsidRPr="003D4ABF">
        <w:t xml:space="preserve"> parameter sets (in the same prioritized order indicated by the AF) in the PCC rule sent to the SMF. When the PCF notifies the AF that </w:t>
      </w:r>
      <w:proofErr w:type="spellStart"/>
      <w:r w:rsidRPr="003D4ABF">
        <w:t>QoS</w:t>
      </w:r>
      <w:proofErr w:type="spellEnd"/>
      <w:r w:rsidRPr="003D4ABF">
        <w:t xml:space="preserve"> targets can no longer be fulfilled, the PCF shall include the </w:t>
      </w:r>
      <w:proofErr w:type="spellStart"/>
      <w:r w:rsidRPr="003D4ABF">
        <w:t>QoS</w:t>
      </w:r>
      <w:proofErr w:type="spellEnd"/>
      <w:r w:rsidRPr="003D4ABF">
        <w:t xml:space="preserve"> </w:t>
      </w:r>
      <w:r>
        <w:t>R</w:t>
      </w:r>
      <w:r w:rsidRPr="003D4ABF">
        <w:t>eference parameter</w:t>
      </w:r>
      <w:r>
        <w:t xml:space="preserve"> or the set of Requested Alternative </w:t>
      </w:r>
      <w:proofErr w:type="spellStart"/>
      <w:r>
        <w:t>QoS</w:t>
      </w:r>
      <w:proofErr w:type="spellEnd"/>
      <w:r>
        <w:t xml:space="preserve"> Parameters</w:t>
      </w:r>
      <w:r w:rsidRPr="003D4ABF">
        <w:t xml:space="preserve"> corresponding to the Alternative </w:t>
      </w:r>
      <w:proofErr w:type="spellStart"/>
      <w:r w:rsidRPr="003D4ABF">
        <w:t>QoS</w:t>
      </w:r>
      <w:proofErr w:type="spellEnd"/>
      <w:r w:rsidRPr="003D4ABF">
        <w:t xml:space="preserve"> parameter set referenced by the SMF</w:t>
      </w:r>
      <w:r>
        <w:t>,</w:t>
      </w:r>
      <w:r w:rsidRPr="003D4ABF">
        <w:t xml:space="preserve"> or an indication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 (as described in clause 6.1.3.18).</w:t>
      </w:r>
    </w:p>
    <w:p w14:paraId="7E5484E6" w14:textId="77777777" w:rsidR="00BF5BC8" w:rsidRPr="003D4ABF" w:rsidRDefault="00BF5BC8" w:rsidP="00BF5BC8">
      <w:pPr>
        <w:pStyle w:val="NO"/>
      </w:pPr>
      <w:r w:rsidRPr="003D4ABF">
        <w:t>NOTE </w:t>
      </w:r>
      <w:r>
        <w:t>3</w:t>
      </w:r>
      <w:r w:rsidRPr="003D4ABF">
        <w:t>:</w:t>
      </w:r>
      <w:r w:rsidRPr="003D4ABF">
        <w:tab/>
        <w:t xml:space="preserve">The AF behaviour is out of the scope of this TS but can include adaptation to the change of </w:t>
      </w:r>
      <w:proofErr w:type="spellStart"/>
      <w:r w:rsidRPr="003D4ABF">
        <w:t>QoS</w:t>
      </w:r>
      <w:proofErr w:type="spellEnd"/>
      <w:r w:rsidRPr="003D4ABF">
        <w:t xml:space="preserve"> (e.g. rate adaptation) as well as application layer signalling with the UE.</w:t>
      </w:r>
    </w:p>
    <w:p w14:paraId="0B7B6E62" w14:textId="77777777" w:rsidR="00BF5BC8" w:rsidRPr="003D4ABF" w:rsidRDefault="00BF5BC8" w:rsidP="00BF5BC8">
      <w:r w:rsidRPr="003D4ABF">
        <w:t xml:space="preserve">The AF may change the Alternative Service Requirements while the AF session is ongoing. If this happens, the PCF shall update the Alternative </w:t>
      </w:r>
      <w:proofErr w:type="spellStart"/>
      <w:r w:rsidRPr="003D4ABF">
        <w:t>QoS</w:t>
      </w:r>
      <w:proofErr w:type="spellEnd"/>
      <w:r w:rsidRPr="003D4ABF">
        <w:t xml:space="preserve"> parameter sets in the PCC rule accordingly.</w:t>
      </w:r>
    </w:p>
    <w:p w14:paraId="19465EC6" w14:textId="77777777" w:rsidR="00BF5BC8" w:rsidRPr="003D4ABF" w:rsidRDefault="00BF5BC8" w:rsidP="00BF5BC8">
      <w:r w:rsidRPr="003D4ABF">
        <w:t xml:space="preserve">The AF may indicate to the PCF that the UE does not need to be informed about changes related to Alternative </w:t>
      </w:r>
      <w:proofErr w:type="spellStart"/>
      <w:r w:rsidRPr="003D4ABF">
        <w:t>QoS</w:t>
      </w:r>
      <w:proofErr w:type="spellEnd"/>
      <w:r w:rsidRPr="003D4ABF">
        <w:t xml:space="preserve"> Profiles. With this indication received from the AF, the PCF decides whether to disable the notifications to the UE when changes related to the Alternative </w:t>
      </w:r>
      <w:proofErr w:type="spellStart"/>
      <w:r w:rsidRPr="003D4ABF">
        <w:t>QoS</w:t>
      </w:r>
      <w:proofErr w:type="spellEnd"/>
      <w:r w:rsidRPr="003D4ABF">
        <w:t xml:space="preserve"> Profiles occur and sets the Disable UE notifications at changes related to Alternative </w:t>
      </w:r>
      <w:proofErr w:type="spellStart"/>
      <w:r w:rsidRPr="003D4ABF">
        <w:t>QoS</w:t>
      </w:r>
      <w:proofErr w:type="spellEnd"/>
      <w:r w:rsidRPr="003D4ABF">
        <w:t xml:space="preserve"> Profiles parameter in the PCC rule accordingly.</w:t>
      </w:r>
    </w:p>
    <w:p w14:paraId="3BAE9C1C" w14:textId="77777777" w:rsidR="00BF5BC8" w:rsidRPr="00517BAB" w:rsidRDefault="00BF5BC8" w:rsidP="00BF5BC8"/>
    <w:p w14:paraId="34A7B145"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5" w:name="_Toc122504174"/>
      <w:bookmarkStart w:id="46" w:name="_Toc51836902"/>
      <w:bookmarkStart w:id="47" w:name="_Toc47594271"/>
      <w:bookmarkStart w:id="48" w:name="_Toc45194859"/>
      <w:bookmarkStart w:id="49" w:name="_Toc37076413"/>
      <w:bookmarkStart w:id="50" w:name="_Toc36192682"/>
      <w:bookmarkStart w:id="51" w:name="_Toc27896514"/>
      <w:bookmarkStart w:id="52" w:name="_Toc19197361"/>
      <w:r>
        <w:rPr>
          <w:rFonts w:ascii="Arial" w:hAnsi="Arial"/>
          <w:i/>
          <w:color w:val="FF0000"/>
          <w:sz w:val="24"/>
          <w:lang w:val="en-US"/>
        </w:rPr>
        <w:t xml:space="preserve">NEXT </w:t>
      </w:r>
      <w:r w:rsidRPr="008C362F">
        <w:rPr>
          <w:rFonts w:ascii="Arial" w:hAnsi="Arial"/>
          <w:i/>
          <w:color w:val="FF0000"/>
          <w:sz w:val="24"/>
          <w:lang w:val="en-US"/>
        </w:rPr>
        <w:t>CHANGE</w:t>
      </w:r>
    </w:p>
    <w:p w14:paraId="593AF866" w14:textId="77777777" w:rsidR="00BF5BC8" w:rsidRDefault="00BF5BC8" w:rsidP="00BF5BC8">
      <w:pPr>
        <w:pStyle w:val="4"/>
      </w:pPr>
      <w:bookmarkStart w:id="53" w:name="_Toc122504179"/>
      <w:bookmarkEnd w:id="45"/>
      <w:bookmarkEnd w:id="46"/>
      <w:bookmarkEnd w:id="47"/>
      <w:bookmarkEnd w:id="48"/>
      <w:bookmarkEnd w:id="49"/>
      <w:bookmarkEnd w:id="50"/>
      <w:bookmarkEnd w:id="51"/>
      <w:bookmarkEnd w:id="52"/>
      <w:r>
        <w:t>6.2.1.2</w:t>
      </w:r>
      <w:r>
        <w:tab/>
        <w:t>Input for PCC decisions</w:t>
      </w:r>
      <w:bookmarkEnd w:id="53"/>
    </w:p>
    <w:p w14:paraId="465843CF" w14:textId="77777777" w:rsidR="00BF5BC8" w:rsidRDefault="00BF5BC8" w:rsidP="00BF5BC8">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432E4579" w14:textId="77777777" w:rsidR="00BF5BC8" w:rsidRDefault="00BF5BC8" w:rsidP="00BF5BC8">
      <w:pPr>
        <w:keepNext/>
        <w:rPr>
          <w:lang w:eastAsia="zh-CN"/>
        </w:rPr>
      </w:pPr>
      <w:r>
        <w:rPr>
          <w:lang w:eastAsia="zh-CN"/>
        </w:rPr>
        <w:t>The AMF may provide information related to the UE as defined in clause 5.2.5.2 of TS 23.502 [3], for example:</w:t>
      </w:r>
    </w:p>
    <w:p w14:paraId="612C14A9" w14:textId="77777777" w:rsidR="00BF5BC8" w:rsidRDefault="00BF5BC8" w:rsidP="00BF5BC8">
      <w:pPr>
        <w:pStyle w:val="B1"/>
        <w:rPr>
          <w:lang w:eastAsia="en-GB"/>
        </w:rPr>
      </w:pPr>
      <w:r>
        <w:t>-</w:t>
      </w:r>
      <w:r>
        <w:tab/>
        <w:t>SUPI;</w:t>
      </w:r>
    </w:p>
    <w:p w14:paraId="73219233" w14:textId="77777777" w:rsidR="00BF5BC8" w:rsidRDefault="00BF5BC8" w:rsidP="00BF5BC8">
      <w:pPr>
        <w:pStyle w:val="B1"/>
      </w:pPr>
      <w:r>
        <w:t>-</w:t>
      </w:r>
      <w:r>
        <w:tab/>
        <w:t>PEI of the UE;</w:t>
      </w:r>
    </w:p>
    <w:p w14:paraId="69F2A390" w14:textId="77777777" w:rsidR="00BF5BC8" w:rsidRDefault="00BF5BC8" w:rsidP="00BF5BC8">
      <w:pPr>
        <w:pStyle w:val="B1"/>
      </w:pPr>
      <w:r>
        <w:t>-</w:t>
      </w:r>
      <w:r>
        <w:tab/>
        <w:t>Location of the subscriber;</w:t>
      </w:r>
    </w:p>
    <w:p w14:paraId="1C79C107" w14:textId="77777777" w:rsidR="00BF5BC8" w:rsidRDefault="00BF5BC8" w:rsidP="00BF5BC8">
      <w:pPr>
        <w:pStyle w:val="B1"/>
      </w:pPr>
      <w:r>
        <w:t>-</w:t>
      </w:r>
      <w:r>
        <w:tab/>
        <w:t>Service Area Restrictions;</w:t>
      </w:r>
    </w:p>
    <w:p w14:paraId="05EEEABC" w14:textId="77777777" w:rsidR="00BF5BC8" w:rsidRDefault="00BF5BC8" w:rsidP="00BF5BC8">
      <w:pPr>
        <w:pStyle w:val="B1"/>
      </w:pPr>
      <w:r>
        <w:t>-</w:t>
      </w:r>
      <w:r>
        <w:tab/>
        <w:t>RFSP Index;</w:t>
      </w:r>
    </w:p>
    <w:p w14:paraId="39AFE2D3" w14:textId="77777777" w:rsidR="00BF5BC8" w:rsidRDefault="00BF5BC8" w:rsidP="00BF5BC8">
      <w:pPr>
        <w:pStyle w:val="B1"/>
      </w:pPr>
      <w:r>
        <w:t>-</w:t>
      </w:r>
      <w:r>
        <w:tab/>
        <w:t>RAT Type;</w:t>
      </w:r>
    </w:p>
    <w:p w14:paraId="2B9D78CB" w14:textId="77777777" w:rsidR="00BF5BC8" w:rsidRDefault="00BF5BC8" w:rsidP="00BF5BC8">
      <w:pPr>
        <w:pStyle w:val="B1"/>
      </w:pPr>
      <w:r>
        <w:t>-</w:t>
      </w:r>
      <w:r>
        <w:tab/>
        <w:t>GPSI;</w:t>
      </w:r>
    </w:p>
    <w:p w14:paraId="532FC9CE" w14:textId="77777777" w:rsidR="00BF5BC8" w:rsidRDefault="00BF5BC8" w:rsidP="00BF5BC8">
      <w:pPr>
        <w:pStyle w:val="B1"/>
      </w:pPr>
      <w:r>
        <w:t>-</w:t>
      </w:r>
      <w:r>
        <w:tab/>
        <w:t>Access Type;</w:t>
      </w:r>
    </w:p>
    <w:p w14:paraId="6B5DB74E" w14:textId="77777777" w:rsidR="00BF5BC8" w:rsidRDefault="00BF5BC8" w:rsidP="00BF5BC8">
      <w:pPr>
        <w:pStyle w:val="B1"/>
      </w:pPr>
      <w:r>
        <w:t>-</w:t>
      </w:r>
      <w:r>
        <w:tab/>
        <w:t>Serving Network identifier (PLMN ID or PLMN ID and NID, see clause 5.34 of TS 23.501 [2]);</w:t>
      </w:r>
    </w:p>
    <w:p w14:paraId="054E1284" w14:textId="77777777" w:rsidR="00BF5BC8" w:rsidRDefault="00BF5BC8" w:rsidP="00BF5BC8">
      <w:pPr>
        <w:pStyle w:val="B1"/>
      </w:pPr>
      <w:r>
        <w:t>-</w:t>
      </w:r>
      <w:r>
        <w:tab/>
        <w:t>Allowed NSSAI;</w:t>
      </w:r>
    </w:p>
    <w:p w14:paraId="1F290A14" w14:textId="77777777" w:rsidR="00BF5BC8" w:rsidRDefault="00BF5BC8" w:rsidP="00BF5BC8">
      <w:pPr>
        <w:pStyle w:val="B1"/>
      </w:pPr>
      <w:r>
        <w:t>-</w:t>
      </w:r>
      <w:r>
        <w:tab/>
        <w:t>UE time zone;</w:t>
      </w:r>
    </w:p>
    <w:p w14:paraId="0474569E" w14:textId="77777777" w:rsidR="00BF5BC8" w:rsidRDefault="00BF5BC8" w:rsidP="00BF5BC8">
      <w:pPr>
        <w:pStyle w:val="B1"/>
      </w:pPr>
      <w:r>
        <w:t>-</w:t>
      </w:r>
      <w:r>
        <w:tab/>
        <w:t>Subscribed UE-AMBR;</w:t>
      </w:r>
    </w:p>
    <w:p w14:paraId="7E2BAB75" w14:textId="77777777" w:rsidR="00BF5BC8" w:rsidRDefault="00BF5BC8" w:rsidP="00BF5BC8">
      <w:pPr>
        <w:pStyle w:val="B1"/>
      </w:pPr>
      <w:r>
        <w:t>-</w:t>
      </w:r>
      <w:r>
        <w:tab/>
        <w:t>Configured NSSAI for the serving PLMN;</w:t>
      </w:r>
    </w:p>
    <w:p w14:paraId="6C5DB351" w14:textId="77777777" w:rsidR="00BF5BC8" w:rsidRDefault="00BF5BC8" w:rsidP="00BF5BC8">
      <w:pPr>
        <w:pStyle w:val="B1"/>
      </w:pPr>
      <w:r>
        <w:t>-</w:t>
      </w:r>
      <w:r>
        <w:tab/>
        <w:t xml:space="preserve">Mapping </w:t>
      </w:r>
      <w:proofErr w:type="gramStart"/>
      <w:r>
        <w:t>Of</w:t>
      </w:r>
      <w:proofErr w:type="gramEnd"/>
      <w:r>
        <w:t xml:space="preserve"> Allowed NSSAI;</w:t>
      </w:r>
    </w:p>
    <w:p w14:paraId="61B52887" w14:textId="77777777" w:rsidR="00BF5BC8" w:rsidRDefault="00BF5BC8" w:rsidP="00BF5BC8">
      <w:pPr>
        <w:pStyle w:val="B1"/>
      </w:pPr>
      <w:r>
        <w:t>-</w:t>
      </w:r>
      <w:r>
        <w:tab/>
        <w:t>S-NSSAI for the PDU Session;</w:t>
      </w:r>
    </w:p>
    <w:p w14:paraId="7DE0B7DA" w14:textId="77777777" w:rsidR="00BF5BC8" w:rsidRDefault="00BF5BC8" w:rsidP="00BF5BC8">
      <w:pPr>
        <w:pStyle w:val="B1"/>
      </w:pPr>
      <w:r>
        <w:t>-</w:t>
      </w:r>
      <w:r>
        <w:tab/>
        <w:t>Requested DNN.</w:t>
      </w:r>
    </w:p>
    <w:p w14:paraId="30FA2D38" w14:textId="77777777" w:rsidR="00BF5BC8" w:rsidRDefault="00BF5BC8" w:rsidP="00BF5BC8">
      <w:pPr>
        <w:pStyle w:val="NO"/>
        <w:rPr>
          <w:lang w:eastAsia="zh-CN"/>
        </w:rPr>
      </w:pPr>
      <w:r>
        <w:lastRenderedPageBreak/>
        <w:t>NOTE 1:</w:t>
      </w:r>
      <w:r>
        <w:tab/>
        <w:t>The Access Type and RAT Type parameters should allow extension to include new types of accesses.</w:t>
      </w:r>
    </w:p>
    <w:p w14:paraId="08A57D1D" w14:textId="77777777" w:rsidR="00BF5BC8" w:rsidRDefault="00BF5BC8" w:rsidP="00BF5BC8">
      <w:r>
        <w:t>The UE may provide information such as:</w:t>
      </w:r>
    </w:p>
    <w:p w14:paraId="4FBD64C0" w14:textId="77777777" w:rsidR="00BF5BC8" w:rsidRDefault="00BF5BC8" w:rsidP="00BF5BC8">
      <w:pPr>
        <w:pStyle w:val="B1"/>
        <w:rPr>
          <w:rFonts w:eastAsia="等线"/>
        </w:rPr>
      </w:pPr>
      <w:r>
        <w:rPr>
          <w:rFonts w:eastAsia="等线"/>
        </w:rPr>
        <w:t>-</w:t>
      </w:r>
      <w:r>
        <w:rPr>
          <w:rFonts w:eastAsia="等线"/>
        </w:rPr>
        <w:tab/>
      </w:r>
      <w:proofErr w:type="spellStart"/>
      <w:r>
        <w:rPr>
          <w:rFonts w:eastAsia="等线"/>
        </w:rPr>
        <w:t>OSId</w:t>
      </w:r>
      <w:proofErr w:type="spellEnd"/>
      <w:r>
        <w:rPr>
          <w:rFonts w:eastAsia="等线"/>
        </w:rPr>
        <w:t>;</w:t>
      </w:r>
    </w:p>
    <w:p w14:paraId="2FCF01D4" w14:textId="77777777" w:rsidR="00BF5BC8" w:rsidRDefault="00BF5BC8" w:rsidP="00BF5BC8">
      <w:pPr>
        <w:pStyle w:val="B1"/>
        <w:rPr>
          <w:rFonts w:eastAsia="等线"/>
        </w:rPr>
      </w:pPr>
      <w:r>
        <w:rPr>
          <w:rFonts w:eastAsia="等线"/>
        </w:rPr>
        <w:t>-</w:t>
      </w:r>
      <w:r>
        <w:rPr>
          <w:rFonts w:eastAsia="等线"/>
        </w:rPr>
        <w:tab/>
        <w:t>List of PSIs;</w:t>
      </w:r>
    </w:p>
    <w:p w14:paraId="3385E0F5" w14:textId="77777777" w:rsidR="00BF5BC8" w:rsidRDefault="00BF5BC8" w:rsidP="00BF5BC8">
      <w:pPr>
        <w:pStyle w:val="B1"/>
      </w:pPr>
      <w:r>
        <w:rPr>
          <w:rFonts w:eastAsia="等线"/>
        </w:rPr>
        <w:t>-</w:t>
      </w:r>
      <w:r>
        <w:rPr>
          <w:rFonts w:eastAsia="等线"/>
        </w:rPr>
        <w:tab/>
      </w:r>
      <w:r>
        <w:rPr>
          <w:noProof/>
        </w:rPr>
        <w:t>Indication</w:t>
      </w:r>
      <w:r>
        <w:t xml:space="preserve"> of UE support for ANDSP.</w:t>
      </w:r>
    </w:p>
    <w:p w14:paraId="3213E0A9" w14:textId="77777777" w:rsidR="00BF5BC8" w:rsidRDefault="00BF5BC8" w:rsidP="00BF5BC8">
      <w:r>
        <w:t>The SMF may provide information related to the PDU Session as defined in clause 5.2.5.4 of TS 23.502 [3], for example:</w:t>
      </w:r>
    </w:p>
    <w:p w14:paraId="3F9E7C13" w14:textId="77777777" w:rsidR="00BF5BC8" w:rsidRDefault="00BF5BC8" w:rsidP="00BF5BC8">
      <w:pPr>
        <w:pStyle w:val="B1"/>
      </w:pPr>
      <w:r>
        <w:t>-</w:t>
      </w:r>
      <w:r>
        <w:tab/>
        <w:t>SUPI;</w:t>
      </w:r>
    </w:p>
    <w:p w14:paraId="3E0AC616" w14:textId="77777777" w:rsidR="00BF5BC8" w:rsidRDefault="00BF5BC8" w:rsidP="00BF5BC8">
      <w:pPr>
        <w:pStyle w:val="B1"/>
      </w:pPr>
      <w:r>
        <w:t>-</w:t>
      </w:r>
      <w:r>
        <w:tab/>
        <w:t>PEI of the UE;</w:t>
      </w:r>
    </w:p>
    <w:p w14:paraId="3E5E0406" w14:textId="77777777" w:rsidR="00BF5BC8" w:rsidRDefault="00BF5BC8" w:rsidP="00BF5BC8">
      <w:pPr>
        <w:pStyle w:val="B1"/>
      </w:pPr>
      <w:r>
        <w:t>-</w:t>
      </w:r>
      <w:r>
        <w:tab/>
        <w:t>IPv4 address of the UE;</w:t>
      </w:r>
    </w:p>
    <w:p w14:paraId="37CD1F57" w14:textId="77777777" w:rsidR="00BF5BC8" w:rsidRDefault="00BF5BC8" w:rsidP="00BF5BC8">
      <w:pPr>
        <w:pStyle w:val="B1"/>
        <w:rPr>
          <w:rFonts w:eastAsia="MS Mincho"/>
        </w:rPr>
      </w:pPr>
      <w:r>
        <w:t>-</w:t>
      </w:r>
      <w:r>
        <w:tab/>
        <w:t>IPv6 network prefix assigned to the UE;</w:t>
      </w:r>
    </w:p>
    <w:p w14:paraId="5338192E" w14:textId="77777777" w:rsidR="00BF5BC8" w:rsidRDefault="00BF5BC8" w:rsidP="00BF5BC8">
      <w:pPr>
        <w:pStyle w:val="B1"/>
      </w:pPr>
      <w:r>
        <w:t>-</w:t>
      </w:r>
      <w:r>
        <w:tab/>
        <w:t>Default 5QI and default ARP;</w:t>
      </w:r>
    </w:p>
    <w:p w14:paraId="2A2AEBFA" w14:textId="77777777" w:rsidR="00BF5BC8" w:rsidRDefault="00BF5BC8" w:rsidP="00BF5BC8">
      <w:pPr>
        <w:pStyle w:val="B1"/>
        <w:rPr>
          <w:lang w:val="fr-FR"/>
        </w:rPr>
      </w:pPr>
      <w:r>
        <w:rPr>
          <w:lang w:val="fr-FR"/>
        </w:rPr>
        <w:t>-</w:t>
      </w:r>
      <w:r>
        <w:rPr>
          <w:lang w:val="fr-FR"/>
        </w:rPr>
        <w:tab/>
      </w:r>
      <w:proofErr w:type="spellStart"/>
      <w:r>
        <w:rPr>
          <w:lang w:val="fr-FR"/>
        </w:rPr>
        <w:t>Request</w:t>
      </w:r>
      <w:proofErr w:type="spellEnd"/>
      <w:r>
        <w:rPr>
          <w:lang w:val="fr-FR"/>
        </w:rPr>
        <w:t xml:space="preserve"> type (initial, modification, etc.);</w:t>
      </w:r>
    </w:p>
    <w:p w14:paraId="4BABAFBC" w14:textId="77777777" w:rsidR="00BF5BC8" w:rsidRDefault="00BF5BC8" w:rsidP="00BF5BC8">
      <w:pPr>
        <w:pStyle w:val="B1"/>
      </w:pPr>
      <w:r>
        <w:t>-</w:t>
      </w:r>
      <w:r>
        <w:tab/>
        <w:t>Type of PDU Session (IPv4, IPv6, IPv4v6, Ethernet, Unstructured);</w:t>
      </w:r>
    </w:p>
    <w:p w14:paraId="148197F1" w14:textId="77777777" w:rsidR="00BF5BC8" w:rsidRDefault="00BF5BC8" w:rsidP="00BF5BC8">
      <w:pPr>
        <w:pStyle w:val="B1"/>
      </w:pPr>
      <w:r>
        <w:t>-</w:t>
      </w:r>
      <w:r>
        <w:tab/>
        <w:t>Access Type;</w:t>
      </w:r>
    </w:p>
    <w:p w14:paraId="4AAEA775" w14:textId="77777777" w:rsidR="00BF5BC8" w:rsidRDefault="00BF5BC8" w:rsidP="00BF5BC8">
      <w:pPr>
        <w:pStyle w:val="B1"/>
        <w:rPr>
          <w:lang w:eastAsia="zh-CN"/>
        </w:rPr>
      </w:pPr>
      <w:r>
        <w:rPr>
          <w:lang w:eastAsia="zh-CN"/>
        </w:rPr>
        <w:t>-</w:t>
      </w:r>
      <w:r>
        <w:rPr>
          <w:lang w:eastAsia="zh-CN"/>
        </w:rPr>
        <w:tab/>
        <w:t>RAT Type;</w:t>
      </w:r>
    </w:p>
    <w:p w14:paraId="295B021B" w14:textId="77777777" w:rsidR="00BF5BC8" w:rsidRDefault="00BF5BC8" w:rsidP="00BF5BC8">
      <w:pPr>
        <w:pStyle w:val="B1"/>
        <w:rPr>
          <w:lang w:eastAsia="zh-CN"/>
        </w:rPr>
      </w:pPr>
      <w:r>
        <w:rPr>
          <w:lang w:eastAsia="zh-CN"/>
        </w:rPr>
        <w:t>-</w:t>
      </w:r>
      <w:r>
        <w:rPr>
          <w:lang w:eastAsia="zh-CN"/>
        </w:rPr>
        <w:tab/>
        <w:t>GPSI;</w:t>
      </w:r>
    </w:p>
    <w:p w14:paraId="236C8E0B" w14:textId="77777777" w:rsidR="00BF5BC8" w:rsidRDefault="00BF5BC8" w:rsidP="00BF5BC8">
      <w:pPr>
        <w:pStyle w:val="B1"/>
        <w:rPr>
          <w:lang w:eastAsia="zh-CN"/>
        </w:rPr>
      </w:pPr>
      <w:r>
        <w:rPr>
          <w:lang w:eastAsia="zh-CN"/>
        </w:rPr>
        <w:t>-</w:t>
      </w:r>
      <w:r>
        <w:rPr>
          <w:lang w:eastAsia="zh-CN"/>
        </w:rPr>
        <w:tab/>
        <w:t>Internal-Group Identifier;</w:t>
      </w:r>
    </w:p>
    <w:p w14:paraId="1691F35F" w14:textId="77777777" w:rsidR="00BF5BC8" w:rsidRDefault="00BF5BC8" w:rsidP="00BF5BC8">
      <w:pPr>
        <w:pStyle w:val="B1"/>
        <w:rPr>
          <w:lang w:eastAsia="en-GB"/>
        </w:rPr>
      </w:pPr>
      <w:r>
        <w:t>-</w:t>
      </w:r>
      <w:r>
        <w:tab/>
        <w:t>Location of the subscriber;</w:t>
      </w:r>
    </w:p>
    <w:p w14:paraId="78323FE7" w14:textId="77777777" w:rsidR="00BF5BC8" w:rsidRDefault="00BF5BC8" w:rsidP="00BF5BC8">
      <w:pPr>
        <w:pStyle w:val="B1"/>
        <w:rPr>
          <w:lang w:eastAsia="zh-CN"/>
        </w:rPr>
      </w:pPr>
      <w:r>
        <w:rPr>
          <w:lang w:eastAsia="zh-CN"/>
        </w:rPr>
        <w:t>-</w:t>
      </w:r>
      <w:r>
        <w:rPr>
          <w:lang w:eastAsia="zh-CN"/>
        </w:rPr>
        <w:tab/>
        <w:t>S-NSSAI;</w:t>
      </w:r>
    </w:p>
    <w:p w14:paraId="3ACA6A31" w14:textId="77777777" w:rsidR="00BF5BC8" w:rsidRDefault="00BF5BC8" w:rsidP="00BF5BC8">
      <w:pPr>
        <w:pStyle w:val="B1"/>
        <w:rPr>
          <w:lang w:eastAsia="zh-CN"/>
        </w:rPr>
      </w:pPr>
      <w:r>
        <w:rPr>
          <w:lang w:eastAsia="zh-CN"/>
        </w:rPr>
        <w:t>-</w:t>
      </w:r>
      <w:r>
        <w:rPr>
          <w:lang w:eastAsia="zh-CN"/>
        </w:rPr>
        <w:tab/>
        <w:t>DNN;</w:t>
      </w:r>
    </w:p>
    <w:p w14:paraId="0258BB96" w14:textId="77777777" w:rsidR="00BF5BC8" w:rsidRDefault="00BF5BC8" w:rsidP="00BF5BC8">
      <w:pPr>
        <w:pStyle w:val="B1"/>
        <w:rPr>
          <w:lang w:eastAsia="en-GB"/>
        </w:rPr>
      </w:pPr>
      <w:r>
        <w:t>-</w:t>
      </w:r>
      <w:r>
        <w:tab/>
        <w:t>Serving Network identifier (PLMN ID or PLMN ID and NID, see clause 5.34 of TS 23.501 [2]);</w:t>
      </w:r>
    </w:p>
    <w:p w14:paraId="21211E8B" w14:textId="77777777" w:rsidR="00BF5BC8" w:rsidRDefault="00BF5BC8" w:rsidP="00BF5BC8">
      <w:pPr>
        <w:pStyle w:val="B1"/>
      </w:pPr>
      <w:r>
        <w:t>-</w:t>
      </w:r>
      <w:r>
        <w:tab/>
      </w:r>
      <w:r>
        <w:rPr>
          <w:noProof/>
        </w:rPr>
        <w:t>Application</w:t>
      </w:r>
      <w:r>
        <w:t xml:space="preserve"> Identifier;</w:t>
      </w:r>
    </w:p>
    <w:p w14:paraId="0E9D850E" w14:textId="77777777" w:rsidR="00BF5BC8" w:rsidRDefault="00BF5BC8" w:rsidP="00BF5BC8">
      <w:pPr>
        <w:pStyle w:val="B1"/>
      </w:pPr>
      <w:r>
        <w:t>-</w:t>
      </w:r>
      <w:r>
        <w:tab/>
        <w:t>Allocated application instance identifier;</w:t>
      </w:r>
    </w:p>
    <w:p w14:paraId="4C062A4D" w14:textId="77777777" w:rsidR="00BF5BC8" w:rsidRDefault="00BF5BC8" w:rsidP="00BF5BC8">
      <w:pPr>
        <w:pStyle w:val="B1"/>
      </w:pPr>
      <w:r>
        <w:t>-</w:t>
      </w:r>
      <w:r>
        <w:tab/>
        <w:t>Detected service data flow descriptions;</w:t>
      </w:r>
    </w:p>
    <w:p w14:paraId="23919900" w14:textId="77777777" w:rsidR="00BF5BC8" w:rsidRDefault="00BF5BC8" w:rsidP="00BF5BC8">
      <w:pPr>
        <w:pStyle w:val="B1"/>
      </w:pPr>
      <w:r>
        <w:t>-</w:t>
      </w:r>
      <w:r>
        <w:tab/>
        <w:t xml:space="preserve">UE support of reflective </w:t>
      </w:r>
      <w:r>
        <w:rPr>
          <w:noProof/>
        </w:rPr>
        <w:t>QoS</w:t>
      </w:r>
      <w:r>
        <w:t xml:space="preserve"> (as defined in clause 5.7.5.1 of TS 23.501 [2]);</w:t>
      </w:r>
    </w:p>
    <w:p w14:paraId="23A7645A" w14:textId="77777777" w:rsidR="00BF5BC8" w:rsidRDefault="00BF5BC8" w:rsidP="00BF5BC8">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14:paraId="67C191E1" w14:textId="77777777" w:rsidR="00BF5BC8" w:rsidRDefault="00BF5BC8" w:rsidP="00BF5BC8">
      <w:pPr>
        <w:pStyle w:val="B1"/>
      </w:pPr>
      <w:r>
        <w:t>-</w:t>
      </w:r>
      <w:r>
        <w:tab/>
        <w:t>3GPP PS Data Off status;</w:t>
      </w:r>
    </w:p>
    <w:p w14:paraId="080665FE" w14:textId="77777777" w:rsidR="00BF5BC8" w:rsidRDefault="00BF5BC8" w:rsidP="00BF5BC8">
      <w:pPr>
        <w:pStyle w:val="B1"/>
      </w:pPr>
      <w:r>
        <w:t>-</w:t>
      </w:r>
      <w:r>
        <w:tab/>
        <w:t>DN Authorization Profile Index (see clause 5.6.6 of TS 23.501 [2]);</w:t>
      </w:r>
    </w:p>
    <w:p w14:paraId="78838169" w14:textId="77777777" w:rsidR="00BF5BC8" w:rsidRDefault="00BF5BC8" w:rsidP="00BF5BC8">
      <w:pPr>
        <w:pStyle w:val="B1"/>
      </w:pPr>
      <w:r>
        <w:t>-</w:t>
      </w:r>
      <w:r>
        <w:tab/>
        <w:t>DN authorized Session AMBR (see clause 5.6.6 of TS 23.501 [2]);</w:t>
      </w:r>
    </w:p>
    <w:p w14:paraId="68088590" w14:textId="77777777" w:rsidR="00BF5BC8" w:rsidRDefault="00BF5BC8" w:rsidP="00BF5BC8">
      <w:pPr>
        <w:pStyle w:val="B1"/>
      </w:pPr>
      <w:r>
        <w:t>-</w:t>
      </w:r>
      <w:r>
        <w:tab/>
        <w:t>Satellite backhaul category information;</w:t>
      </w:r>
    </w:p>
    <w:p w14:paraId="29F8DF39" w14:textId="77777777" w:rsidR="00BF5BC8" w:rsidRDefault="00BF5BC8" w:rsidP="00BF5BC8">
      <w:pPr>
        <w:pStyle w:val="B1"/>
      </w:pPr>
      <w:r>
        <w:t>-</w:t>
      </w:r>
      <w:r>
        <w:tab/>
        <w:t xml:space="preserve">Provisioning Server </w:t>
      </w:r>
      <w:proofErr w:type="gramStart"/>
      <w:r>
        <w:t>address(</w:t>
      </w:r>
      <w:proofErr w:type="spellStart"/>
      <w:proofErr w:type="gramEnd"/>
      <w:r>
        <w:t>es</w:t>
      </w:r>
      <w:proofErr w:type="spellEnd"/>
      <w:r>
        <w:t>) (see clause 5.30 of TS 23.501 [2]).</w:t>
      </w:r>
    </w:p>
    <w:p w14:paraId="4B98557D" w14:textId="77777777" w:rsidR="00BF5BC8" w:rsidRDefault="00BF5BC8" w:rsidP="00BF5BC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2E1476B3" w14:textId="77777777" w:rsidR="00BF5BC8" w:rsidRDefault="00BF5BC8" w:rsidP="00BF5BC8">
      <w:r>
        <w:t>The UDR may provide policy information related to an ASP as defined in clause 5.2.12.2 of TS 23.502 [3], for example:</w:t>
      </w:r>
    </w:p>
    <w:p w14:paraId="621A8625" w14:textId="77777777" w:rsidR="00BF5BC8" w:rsidRDefault="00BF5BC8" w:rsidP="00BF5BC8">
      <w:pPr>
        <w:pStyle w:val="B1"/>
      </w:pPr>
      <w:r>
        <w:lastRenderedPageBreak/>
        <w:t>-</w:t>
      </w:r>
      <w:r>
        <w:tab/>
        <w:t>The ASP identifier;</w:t>
      </w:r>
    </w:p>
    <w:p w14:paraId="2E992078" w14:textId="77777777" w:rsidR="00BF5BC8" w:rsidRDefault="00BF5BC8" w:rsidP="00BF5BC8">
      <w:pPr>
        <w:pStyle w:val="B1"/>
        <w:rPr>
          <w:rFonts w:eastAsia="MS Mincho"/>
        </w:rPr>
      </w:pPr>
      <w:r>
        <w:t>-</w:t>
      </w:r>
      <w:r>
        <w:tab/>
        <w:t>A transfer policy together with a Background Data Transfer Reference ID, the volume of data to be transferred per UE, the expected amount of UEs;</w:t>
      </w:r>
    </w:p>
    <w:p w14:paraId="437F6C11" w14:textId="77777777" w:rsidR="00BF5BC8" w:rsidRDefault="00BF5BC8" w:rsidP="00BF5BC8">
      <w:pPr>
        <w:pStyle w:val="B1"/>
      </w:pPr>
      <w:r>
        <w:t>-</w:t>
      </w:r>
      <w:r>
        <w:tab/>
        <w:t xml:space="preserve">An PDTQ policy together with </w:t>
      </w:r>
      <w:proofErr w:type="gramStart"/>
      <w:r>
        <w:t>an</w:t>
      </w:r>
      <w:proofErr w:type="gramEnd"/>
      <w:r>
        <w:t xml:space="preserve"> PDTQ Reference ID, the requested </w:t>
      </w:r>
      <w:proofErr w:type="spellStart"/>
      <w:r>
        <w:t>QoS</w:t>
      </w:r>
      <w:proofErr w:type="spellEnd"/>
      <w:r>
        <w:t xml:space="preserve"> for each of the AF session for each of the UEs involved and the expected amount of UEs.</w:t>
      </w:r>
    </w:p>
    <w:p w14:paraId="0A61A52A" w14:textId="77777777" w:rsidR="00BF5BC8" w:rsidRDefault="00BF5BC8" w:rsidP="00BF5BC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5F09FFB1" w14:textId="77777777" w:rsidR="00BF5BC8" w:rsidRDefault="00BF5BC8" w:rsidP="00BF5BC8">
      <w:r>
        <w:t>The UDR may provide the service specific information as defined in clause 4.15.6.7 of TS 23.502 [3].</w:t>
      </w:r>
    </w:p>
    <w:p w14:paraId="1DA3156D" w14:textId="77777777" w:rsidR="00BF5BC8" w:rsidRDefault="00BF5BC8" w:rsidP="00BF5BC8">
      <w:r>
        <w:t>The AF, if involved, may provide application session related information as defined in clause 5.2.5.3 of TS 23.502 [3] directly or via NEF, e.g. based on SIP and SDP, for example:</w:t>
      </w:r>
    </w:p>
    <w:p w14:paraId="1479AE33" w14:textId="77777777" w:rsidR="00BF5BC8" w:rsidRDefault="00BF5BC8" w:rsidP="00BF5BC8">
      <w:pPr>
        <w:pStyle w:val="B1"/>
      </w:pPr>
      <w:r>
        <w:t>-</w:t>
      </w:r>
      <w:r>
        <w:tab/>
        <w:t>Subscriber Identifier;</w:t>
      </w:r>
    </w:p>
    <w:p w14:paraId="1B1C8577" w14:textId="77777777" w:rsidR="00BF5BC8" w:rsidRDefault="00BF5BC8" w:rsidP="00BF5BC8">
      <w:pPr>
        <w:pStyle w:val="B1"/>
      </w:pPr>
      <w:r>
        <w:t>-</w:t>
      </w:r>
      <w:r>
        <w:tab/>
        <w:t>IP address of the UE;</w:t>
      </w:r>
    </w:p>
    <w:p w14:paraId="3038DCC8" w14:textId="77777777" w:rsidR="00BF5BC8" w:rsidRDefault="00BF5BC8" w:rsidP="00BF5BC8">
      <w:pPr>
        <w:pStyle w:val="B1"/>
      </w:pPr>
      <w:r>
        <w:t>-</w:t>
      </w:r>
      <w:r>
        <w:tab/>
        <w:t>Media Type;</w:t>
      </w:r>
    </w:p>
    <w:p w14:paraId="107AA120" w14:textId="77777777" w:rsidR="00BF5BC8" w:rsidRDefault="00BF5BC8" w:rsidP="00BF5BC8">
      <w:pPr>
        <w:pStyle w:val="B1"/>
      </w:pPr>
      <w:r>
        <w:t>-</w:t>
      </w:r>
      <w:r>
        <w:tab/>
        <w:t>Media Format, e.g. media format sub-field of the media announcement and all other parameter information (a= lines) associated with the media format;</w:t>
      </w:r>
    </w:p>
    <w:p w14:paraId="4B841281" w14:textId="77777777" w:rsidR="00BF5BC8" w:rsidRDefault="00BF5BC8" w:rsidP="00BF5BC8">
      <w:pPr>
        <w:pStyle w:val="B1"/>
      </w:pPr>
      <w:r>
        <w:t>-</w:t>
      </w:r>
      <w:r>
        <w:tab/>
        <w:t>Bandwidth;</w:t>
      </w:r>
    </w:p>
    <w:p w14:paraId="24C6BC73" w14:textId="77777777" w:rsidR="00BF5BC8" w:rsidRDefault="00BF5BC8" w:rsidP="00BF5BC8">
      <w:pPr>
        <w:pStyle w:val="B1"/>
      </w:pPr>
      <w:r>
        <w:t>-</w:t>
      </w:r>
      <w:r>
        <w:tab/>
        <w:t>Sponsored data connectivity information;</w:t>
      </w:r>
    </w:p>
    <w:p w14:paraId="0EED7DB3" w14:textId="06425122" w:rsidR="00BF5BC8" w:rsidRDefault="00BF5BC8" w:rsidP="001A7B66">
      <w:pPr>
        <w:pStyle w:val="B1"/>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ins w:id="54" w:author="Chunshan Xiong - CATT" w:date="2023-02-10T15:02:00Z">
        <w:r w:rsidR="001A7B66">
          <w:t xml:space="preserve">, L4S </w:t>
        </w:r>
      </w:ins>
      <w:ins w:id="55" w:author="Chunshan Xiong - CATT" w:date="2023-02-10T15:20:00Z">
        <w:r w:rsidR="00A33F03">
          <w:t>ECN Request</w:t>
        </w:r>
      </w:ins>
      <w:ins w:id="56" w:author="Chunshan Xiong - CATT" w:date="2023-02-10T15:02:00Z">
        <w:r w:rsidR="001A7B66">
          <w:t xml:space="preserve"> Indication</w:t>
        </w:r>
      </w:ins>
      <w:r>
        <w:t>;</w:t>
      </w:r>
    </w:p>
    <w:p w14:paraId="47FBF26D" w14:textId="77777777" w:rsidR="00BF5BC8" w:rsidRDefault="00BF5BC8" w:rsidP="00BF5BC8">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2790147E" w14:textId="77777777" w:rsidR="00BF5BC8" w:rsidRDefault="00BF5BC8" w:rsidP="00BF5BC8">
      <w:pPr>
        <w:pStyle w:val="NO"/>
      </w:pPr>
      <w:r>
        <w:t>NOTE 3:</w:t>
      </w:r>
      <w:r>
        <w:tab/>
        <w:t>Either Flow description or (external) application identifier for application detection control can be provided.</w:t>
      </w:r>
    </w:p>
    <w:p w14:paraId="5D6EF7E5" w14:textId="77777777" w:rsidR="00BF5BC8" w:rsidRDefault="00BF5BC8" w:rsidP="00BF5BC8">
      <w:pPr>
        <w:pStyle w:val="B1"/>
      </w:pPr>
      <w:r>
        <w:t>-</w:t>
      </w:r>
      <w:r>
        <w:tab/>
        <w:t>DNN and possibly S-NSSAI;</w:t>
      </w:r>
    </w:p>
    <w:p w14:paraId="0528E908" w14:textId="77777777" w:rsidR="00BF5BC8" w:rsidRDefault="00BF5BC8" w:rsidP="00BF5BC8">
      <w:pPr>
        <w:pStyle w:val="B1"/>
      </w:pPr>
      <w:r>
        <w:t>-</w:t>
      </w:r>
      <w:r>
        <w:tab/>
        <w:t>AF Communication Service Identifier (e.g. IMS Communication Service Identifier), UE provided via AF;</w:t>
      </w:r>
    </w:p>
    <w:p w14:paraId="0D808D69" w14:textId="77777777" w:rsidR="00BF5BC8" w:rsidRDefault="00BF5BC8" w:rsidP="00BF5BC8">
      <w:pPr>
        <w:pStyle w:val="B1"/>
      </w:pPr>
      <w:r>
        <w:t>-</w:t>
      </w:r>
      <w:r>
        <w:tab/>
        <w:t>AF Application Event Identifier;</w:t>
      </w:r>
    </w:p>
    <w:p w14:paraId="17BD9CC9" w14:textId="77777777" w:rsidR="00BF5BC8" w:rsidRDefault="00BF5BC8" w:rsidP="00BF5BC8">
      <w:pPr>
        <w:pStyle w:val="B1"/>
      </w:pPr>
      <w:r>
        <w:t>-</w:t>
      </w:r>
      <w:r>
        <w:tab/>
        <w:t>AF Record Information;</w:t>
      </w:r>
    </w:p>
    <w:p w14:paraId="603481DE" w14:textId="77777777" w:rsidR="00BF5BC8" w:rsidRDefault="00BF5BC8" w:rsidP="00BF5BC8">
      <w:pPr>
        <w:pStyle w:val="B1"/>
      </w:pPr>
      <w:r>
        <w:t>-</w:t>
      </w:r>
      <w:r>
        <w:tab/>
        <w:t>Flow status (for gating decision);</w:t>
      </w:r>
    </w:p>
    <w:p w14:paraId="5966F9FD" w14:textId="77777777" w:rsidR="00BF5BC8" w:rsidRDefault="00BF5BC8" w:rsidP="00BF5BC8">
      <w:pPr>
        <w:pStyle w:val="B1"/>
      </w:pPr>
      <w:r>
        <w:t>-</w:t>
      </w:r>
      <w:r>
        <w:tab/>
        <w:t>Priority indicator, which may be used by the PCF to guarantee service for an application session of a higher relative priority;</w:t>
      </w:r>
    </w:p>
    <w:p w14:paraId="5E913EAB" w14:textId="77777777" w:rsidR="00BF5BC8" w:rsidRDefault="00BF5BC8" w:rsidP="00BF5BC8">
      <w:pPr>
        <w:pStyle w:val="NO"/>
      </w:pPr>
      <w:r>
        <w:t>NOTE 4:</w:t>
      </w:r>
      <w:r>
        <w:tab/>
        <w:t>The AF Priority information represents session/application priority and is separate from the MPS 5GS Priority indicator.</w:t>
      </w:r>
    </w:p>
    <w:p w14:paraId="051E0536" w14:textId="77777777" w:rsidR="00BF5BC8" w:rsidRDefault="00BF5BC8" w:rsidP="00BF5BC8">
      <w:pPr>
        <w:pStyle w:val="B1"/>
      </w:pPr>
      <w:r>
        <w:t>-</w:t>
      </w:r>
      <w:r>
        <w:tab/>
        <w:t>Emergency indicator;</w:t>
      </w:r>
    </w:p>
    <w:p w14:paraId="6BBA88FC" w14:textId="77777777" w:rsidR="00BF5BC8" w:rsidRDefault="00BF5BC8" w:rsidP="00BF5BC8">
      <w:pPr>
        <w:pStyle w:val="B1"/>
      </w:pPr>
      <w:r>
        <w:t>-</w:t>
      </w:r>
      <w:r>
        <w:tab/>
        <w:t>Application service provider;</w:t>
      </w:r>
    </w:p>
    <w:p w14:paraId="6E26175E" w14:textId="77777777" w:rsidR="00BF5BC8" w:rsidRDefault="00BF5BC8" w:rsidP="00BF5BC8">
      <w:pPr>
        <w:pStyle w:val="B1"/>
      </w:pPr>
      <w:r>
        <w:t>-</w:t>
      </w:r>
      <w:r>
        <w:tab/>
        <w:t>DNAI;</w:t>
      </w:r>
    </w:p>
    <w:p w14:paraId="465B59AC" w14:textId="77777777" w:rsidR="00BF5BC8" w:rsidRDefault="00BF5BC8" w:rsidP="00BF5BC8">
      <w:pPr>
        <w:pStyle w:val="B1"/>
      </w:pPr>
      <w:r>
        <w:t>-</w:t>
      </w:r>
      <w:r>
        <w:tab/>
        <w:t>Information about the N6 traffic routing requirements;</w:t>
      </w:r>
    </w:p>
    <w:p w14:paraId="398C044F" w14:textId="77777777" w:rsidR="00BF5BC8" w:rsidRDefault="00BF5BC8" w:rsidP="00BF5BC8">
      <w:pPr>
        <w:pStyle w:val="B1"/>
      </w:pPr>
      <w:r>
        <w:t>-</w:t>
      </w:r>
      <w:r>
        <w:tab/>
        <w:t>GPSI;</w:t>
      </w:r>
    </w:p>
    <w:p w14:paraId="4B8E28F5" w14:textId="77777777" w:rsidR="00BF5BC8" w:rsidRDefault="00BF5BC8" w:rsidP="00BF5BC8">
      <w:pPr>
        <w:pStyle w:val="B1"/>
      </w:pPr>
      <w:r>
        <w:t>-</w:t>
      </w:r>
      <w:r>
        <w:tab/>
        <w:t>Internal-Group Identifier;</w:t>
      </w:r>
    </w:p>
    <w:p w14:paraId="27C62C2D" w14:textId="77777777" w:rsidR="00BF5BC8" w:rsidRDefault="00BF5BC8" w:rsidP="00BF5BC8">
      <w:pPr>
        <w:pStyle w:val="B1"/>
      </w:pPr>
      <w:r>
        <w:t>-</w:t>
      </w:r>
      <w:r>
        <w:tab/>
        <w:t>Temporal validity condition;</w:t>
      </w:r>
    </w:p>
    <w:p w14:paraId="789986C5" w14:textId="77777777" w:rsidR="00BF5BC8" w:rsidRDefault="00BF5BC8" w:rsidP="00BF5BC8">
      <w:pPr>
        <w:pStyle w:val="B1"/>
      </w:pPr>
      <w:r>
        <w:lastRenderedPageBreak/>
        <w:t>-</w:t>
      </w:r>
      <w:r>
        <w:tab/>
        <w:t>Spatial validity condition;</w:t>
      </w:r>
    </w:p>
    <w:p w14:paraId="34D43E42" w14:textId="77777777" w:rsidR="00BF5BC8" w:rsidRDefault="00BF5BC8" w:rsidP="00BF5BC8">
      <w:pPr>
        <w:pStyle w:val="B1"/>
      </w:pPr>
      <w:r>
        <w:t>-</w:t>
      </w:r>
      <w:r>
        <w:tab/>
        <w:t>AF subscription for early and/or late notifications about UP management events;</w:t>
      </w:r>
    </w:p>
    <w:p w14:paraId="4D654C35" w14:textId="77777777" w:rsidR="00BF5BC8" w:rsidRDefault="00BF5BC8" w:rsidP="00BF5BC8">
      <w:pPr>
        <w:pStyle w:val="B1"/>
        <w:rPr>
          <w:rFonts w:eastAsia="MS Mincho"/>
        </w:rPr>
      </w:pPr>
      <w:r>
        <w:t>-</w:t>
      </w:r>
      <w:r>
        <w:tab/>
        <w:t>AF transaction identifier;</w:t>
      </w:r>
    </w:p>
    <w:p w14:paraId="42296C1D" w14:textId="77777777" w:rsidR="00BF5BC8" w:rsidRDefault="00BF5BC8" w:rsidP="00BF5BC8">
      <w:pPr>
        <w:pStyle w:val="B1"/>
      </w:pPr>
      <w:r>
        <w:t>-</w:t>
      </w:r>
      <w:r>
        <w:tab/>
        <w:t xml:space="preserve">TSC individual </w:t>
      </w:r>
      <w:proofErr w:type="spellStart"/>
      <w:r>
        <w:t>QoS</w:t>
      </w:r>
      <w:proofErr w:type="spellEnd"/>
      <w:r>
        <w:t xml:space="preserve"> information as described in clause 6.1.3.22;</w:t>
      </w:r>
    </w:p>
    <w:p w14:paraId="4A256CBA" w14:textId="77777777" w:rsidR="00BF5BC8" w:rsidRDefault="00BF5BC8" w:rsidP="00BF5BC8">
      <w:pPr>
        <w:pStyle w:val="B1"/>
      </w:pPr>
      <w:r>
        <w:t>-</w:t>
      </w:r>
      <w:r>
        <w:tab/>
      </w:r>
      <w:proofErr w:type="spellStart"/>
      <w:r>
        <w:t>QoS</w:t>
      </w:r>
      <w:proofErr w:type="spellEnd"/>
      <w:r>
        <w:t xml:space="preserve"> information to be monitored;</w:t>
      </w:r>
    </w:p>
    <w:p w14:paraId="18C8ED65" w14:textId="77777777" w:rsidR="00BF5BC8" w:rsidRDefault="00BF5BC8" w:rsidP="00BF5BC8">
      <w:pPr>
        <w:pStyle w:val="B1"/>
      </w:pPr>
      <w:r>
        <w:t>-</w:t>
      </w:r>
      <w:r>
        <w:tab/>
        <w:t>Service area coverage;</w:t>
      </w:r>
    </w:p>
    <w:p w14:paraId="6F47FCA7" w14:textId="77777777" w:rsidR="00BF5BC8" w:rsidRDefault="00BF5BC8" w:rsidP="00BF5BC8">
      <w:pPr>
        <w:pStyle w:val="B1"/>
      </w:pPr>
      <w:r>
        <w:t>-</w:t>
      </w:r>
      <w:r>
        <w:tab/>
        <w:t>Indication that high throughput is desired;</w:t>
      </w:r>
    </w:p>
    <w:p w14:paraId="37B47F04" w14:textId="77777777" w:rsidR="00BF5BC8" w:rsidRDefault="00BF5BC8" w:rsidP="00BF5BC8">
      <w:pPr>
        <w:pStyle w:val="B1"/>
      </w:pPr>
      <w:r>
        <w:t>-</w:t>
      </w:r>
      <w:r>
        <w:tab/>
        <w:t>Reporting frequency;</w:t>
      </w:r>
    </w:p>
    <w:p w14:paraId="2279891B" w14:textId="77777777" w:rsidR="00BF5BC8" w:rsidRDefault="00BF5BC8" w:rsidP="00BF5BC8">
      <w:pPr>
        <w:pStyle w:val="B1"/>
      </w:pPr>
      <w:r>
        <w:t>-</w:t>
      </w:r>
      <w:r>
        <w:tab/>
        <w:t>User Plane Latency Requirement.</w:t>
      </w:r>
    </w:p>
    <w:p w14:paraId="2B8DA3AE" w14:textId="77777777" w:rsidR="00BF5BC8" w:rsidRDefault="00BF5BC8" w:rsidP="00BF5BC8">
      <w:r>
        <w:t>The AF may provide BDT related information as defined in clause 5.2.5.5 of TS 23.502 [3] via NEF, for example:</w:t>
      </w:r>
    </w:p>
    <w:p w14:paraId="73CD2000" w14:textId="77777777" w:rsidR="00BF5BC8" w:rsidRDefault="00BF5BC8" w:rsidP="00BF5BC8">
      <w:pPr>
        <w:pStyle w:val="B1"/>
      </w:pPr>
      <w:r>
        <w:t>-</w:t>
      </w:r>
      <w:r>
        <w:tab/>
        <w:t>Background Data Transfer Reference ID;</w:t>
      </w:r>
    </w:p>
    <w:p w14:paraId="1F519F61" w14:textId="77777777" w:rsidR="00BF5BC8" w:rsidRDefault="00BF5BC8" w:rsidP="00BF5BC8">
      <w:pPr>
        <w:pStyle w:val="B1"/>
      </w:pPr>
      <w:r>
        <w:t>-</w:t>
      </w:r>
      <w:r>
        <w:tab/>
        <w:t>BDT Policy;</w:t>
      </w:r>
    </w:p>
    <w:p w14:paraId="195C1DFD" w14:textId="77777777" w:rsidR="00BF5BC8" w:rsidRDefault="00BF5BC8" w:rsidP="00BF5BC8">
      <w:pPr>
        <w:pStyle w:val="B1"/>
      </w:pPr>
      <w:r>
        <w:t>-</w:t>
      </w:r>
      <w:r>
        <w:tab/>
        <w:t>Volume per UE;</w:t>
      </w:r>
    </w:p>
    <w:p w14:paraId="7DF72CE7" w14:textId="77777777" w:rsidR="00BF5BC8" w:rsidRDefault="00BF5BC8" w:rsidP="00BF5BC8">
      <w:pPr>
        <w:pStyle w:val="B1"/>
      </w:pPr>
      <w:r>
        <w:t>-</w:t>
      </w:r>
      <w:r>
        <w:tab/>
        <w:t>Number of UEs;</w:t>
      </w:r>
    </w:p>
    <w:p w14:paraId="0E828A64" w14:textId="77777777" w:rsidR="00BF5BC8" w:rsidRDefault="00BF5BC8" w:rsidP="00BF5BC8">
      <w:pPr>
        <w:pStyle w:val="B1"/>
      </w:pPr>
      <w:r>
        <w:t>-</w:t>
      </w:r>
      <w:r>
        <w:tab/>
        <w:t>Desired time window;</w:t>
      </w:r>
    </w:p>
    <w:p w14:paraId="4103C42B" w14:textId="77777777" w:rsidR="00BF5BC8" w:rsidRDefault="00BF5BC8" w:rsidP="00BF5BC8">
      <w:pPr>
        <w:pStyle w:val="B1"/>
      </w:pPr>
      <w:r>
        <w:t>-</w:t>
      </w:r>
      <w:r>
        <w:tab/>
        <w:t>Network Area Information.</w:t>
      </w:r>
    </w:p>
    <w:p w14:paraId="4889750B" w14:textId="77777777" w:rsidR="00BF5BC8" w:rsidRDefault="00BF5BC8" w:rsidP="00BF5BC8">
      <w:r>
        <w:t>The CHF, if involved, may provide the following information for a subscriber as defined in clause 5.2.5.17 of TS 23.502 [3], for example:</w:t>
      </w:r>
    </w:p>
    <w:p w14:paraId="5C5C1584" w14:textId="77777777" w:rsidR="00BF5BC8" w:rsidRDefault="00BF5BC8" w:rsidP="00BF5BC8">
      <w:pPr>
        <w:pStyle w:val="B1"/>
      </w:pPr>
      <w:r>
        <w:t>-</w:t>
      </w:r>
      <w:r>
        <w:tab/>
        <w:t>Policy counter status for each relevant policy counter.</w:t>
      </w:r>
    </w:p>
    <w:p w14:paraId="53B23FB8" w14:textId="77777777" w:rsidR="00BF5BC8" w:rsidRDefault="00BF5BC8" w:rsidP="00BF5BC8">
      <w:r>
        <w:t>The NWDAF, if involved, may provide analytics information as described in clause 6.1.1.3.</w:t>
      </w:r>
    </w:p>
    <w:p w14:paraId="78435CB8" w14:textId="77777777" w:rsidR="00BF5BC8" w:rsidRDefault="00BF5BC8" w:rsidP="00BF5BC8">
      <w:r>
        <w:t xml:space="preserve">In addition, the predefined information in the PCF may contain additional rules based on charging policies in the network, whether the subscriber is in its home network or roaming, depending on the </w:t>
      </w:r>
      <w:proofErr w:type="spellStart"/>
      <w:r>
        <w:t>QoS</w:t>
      </w:r>
      <w:proofErr w:type="spellEnd"/>
      <w:r>
        <w:t xml:space="preserve"> Flow attributes.</w:t>
      </w:r>
    </w:p>
    <w:p w14:paraId="4B48E7BE" w14:textId="77777777" w:rsidR="00BF5BC8" w:rsidRDefault="00BF5BC8" w:rsidP="00BF5BC8">
      <w:r>
        <w:t>The 5QIs (see clause 5.7.4 of TS 23.501 [2]) in the PCC rule is derived by the PCF from AF or UDR interaction if available. The input can be SDP information or other available application information, in line with operator policy.</w:t>
      </w:r>
    </w:p>
    <w:p w14:paraId="46EF4940" w14:textId="77777777" w:rsidR="00BF5BC8" w:rsidRDefault="00BF5BC8" w:rsidP="00BF5BC8">
      <w:pPr>
        <w:rPr>
          <w:rFonts w:eastAsia="MS Mincho"/>
        </w:rPr>
      </w:pPr>
      <w:r>
        <w:t>The Allocation and Retention Priority in the PCC Rule is derived by the PCF from AF or UDR interaction if available, in line with operator policy.</w:t>
      </w:r>
    </w:p>
    <w:p w14:paraId="64DA054C" w14:textId="77777777" w:rsidR="00BF5BC8" w:rsidRDefault="00BF5BC8" w:rsidP="00BF5BC8"/>
    <w:p w14:paraId="1B0A27C7"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6FA4B7BC" w14:textId="77777777" w:rsidR="00BF5BC8" w:rsidRDefault="00BF5BC8" w:rsidP="00BF5BC8">
      <w:pPr>
        <w:pStyle w:val="3"/>
        <w:rPr>
          <w:rFonts w:cs="Arial"/>
          <w:lang w:eastAsia="zh-CN"/>
        </w:rPr>
      </w:pPr>
      <w:bookmarkStart w:id="57" w:name="_Toc122504190"/>
      <w:r>
        <w:rPr>
          <w:rFonts w:cs="Arial"/>
          <w:lang w:eastAsia="zh-CN"/>
        </w:rPr>
        <w:t>6.2.2</w:t>
      </w:r>
      <w:r>
        <w:rPr>
          <w:rFonts w:cs="Arial"/>
          <w:lang w:eastAsia="zh-CN"/>
        </w:rPr>
        <w:tab/>
      </w:r>
      <w:r>
        <w:t>Session Management Function (SMF)</w:t>
      </w:r>
      <w:bookmarkEnd w:id="57"/>
    </w:p>
    <w:p w14:paraId="1D299B37" w14:textId="77777777" w:rsidR="00BF5BC8" w:rsidRDefault="00BF5BC8" w:rsidP="00BF5BC8">
      <w:pPr>
        <w:pStyle w:val="4"/>
      </w:pPr>
      <w:bookmarkStart w:id="58" w:name="_Toc122504191"/>
      <w:bookmarkStart w:id="59" w:name="_Toc51836914"/>
      <w:bookmarkStart w:id="60" w:name="_Toc47594283"/>
      <w:bookmarkStart w:id="61" w:name="_Toc45194871"/>
      <w:bookmarkStart w:id="62" w:name="_Toc37076421"/>
      <w:bookmarkStart w:id="63" w:name="_Toc36192690"/>
      <w:bookmarkStart w:id="64" w:name="_Toc27896522"/>
      <w:bookmarkStart w:id="65" w:name="_Toc19197369"/>
      <w:r>
        <w:t>6.2.2.1</w:t>
      </w:r>
      <w:r>
        <w:tab/>
        <w:t>General</w:t>
      </w:r>
      <w:bookmarkEnd w:id="58"/>
      <w:bookmarkEnd w:id="59"/>
      <w:bookmarkEnd w:id="60"/>
      <w:bookmarkEnd w:id="61"/>
      <w:bookmarkEnd w:id="62"/>
      <w:bookmarkEnd w:id="63"/>
      <w:bookmarkEnd w:id="64"/>
      <w:bookmarkEnd w:id="65"/>
    </w:p>
    <w:p w14:paraId="60344074" w14:textId="77777777" w:rsidR="00BF5BC8" w:rsidRDefault="00BF5BC8" w:rsidP="00BF5BC8">
      <w:r>
        <w:t xml:space="preserve">The SMF is responsible for the enforcement of the policy decisions related to service data flow detection, authorized </w:t>
      </w:r>
      <w:proofErr w:type="spellStart"/>
      <w:r>
        <w:t>QoS</w:t>
      </w:r>
      <w:proofErr w:type="spellEnd"/>
      <w:r>
        <w:t xml:space="preserve">, charging, gating, traffic usage reporting, packet routing and forwarding and traffic steering. The SMF controls the policy and charging enforcement which includes the binding of service data flows to </w:t>
      </w:r>
      <w:proofErr w:type="spellStart"/>
      <w:r>
        <w:t>QoS</w:t>
      </w:r>
      <w:proofErr w:type="spellEnd"/>
      <w:r>
        <w:t xml:space="preserve"> Flows (as described in clause 6.1.3.2.4) as well as the interaction with the CHF. The SMF interacts with the UPF(s), the RAN and the UE to achieve the appropriate treatment of the user plane traffic.</w:t>
      </w:r>
    </w:p>
    <w:p w14:paraId="4F999A2D" w14:textId="77777777" w:rsidR="00BF5BC8" w:rsidRDefault="00BF5BC8" w:rsidP="00BF5BC8">
      <w:r>
        <w:t>The SMF control of the UPF(s) is described in TS 23.501 [2] as well as the interaction principles between SMF and RAN and between SMF and UE. The procedures for the interaction between SMF and UPF, SMF and RAN as well as SMF and UE are described in TS 23.502 [3].</w:t>
      </w:r>
    </w:p>
    <w:p w14:paraId="52BC89BC" w14:textId="77777777" w:rsidR="00BF5BC8" w:rsidRDefault="00BF5BC8" w:rsidP="00BF5BC8">
      <w:r>
        <w:t>The SMF is enforcing the Policy Control as indicated by the PCF in two different ways:</w:t>
      </w:r>
    </w:p>
    <w:p w14:paraId="25FCE5E3" w14:textId="77777777" w:rsidR="00BF5BC8" w:rsidRDefault="00BF5BC8" w:rsidP="00BF5BC8">
      <w:pPr>
        <w:pStyle w:val="B1"/>
      </w:pPr>
      <w:r>
        <w:lastRenderedPageBreak/>
        <w:t>-</w:t>
      </w:r>
      <w:r>
        <w:tab/>
        <w:t>Gate enforcement. The SMF shall instruct the UPF to allow a service data flow, which is subject to policy control, to pass through the UPF if and only if the corresponding gate is open;</w:t>
      </w:r>
    </w:p>
    <w:p w14:paraId="720C0137" w14:textId="77777777" w:rsidR="00BF5BC8" w:rsidRDefault="00BF5BC8" w:rsidP="00BF5BC8">
      <w:pPr>
        <w:pStyle w:val="B1"/>
      </w:pPr>
      <w:r>
        <w:t>-</w:t>
      </w:r>
      <w:r>
        <w:tab/>
      </w:r>
      <w:proofErr w:type="spellStart"/>
      <w:r>
        <w:t>QoS</w:t>
      </w:r>
      <w:proofErr w:type="spellEnd"/>
      <w:r>
        <w:t xml:space="preserve"> enforcement:</w:t>
      </w:r>
    </w:p>
    <w:p w14:paraId="51978D52" w14:textId="77777777" w:rsidR="00BF5BC8" w:rsidRDefault="00BF5BC8" w:rsidP="00BF5BC8">
      <w:pPr>
        <w:pStyle w:val="B2"/>
      </w:pPr>
      <w:r>
        <w:t>-</w:t>
      </w:r>
      <w:r>
        <w:tab/>
        <w:t xml:space="preserve">5QI corresponding with 5G </w:t>
      </w:r>
      <w:proofErr w:type="spellStart"/>
      <w:r>
        <w:t>QoS</w:t>
      </w:r>
      <w:proofErr w:type="spellEnd"/>
      <w:r>
        <w:t xml:space="preserve"> Characteristics. The SMF shall be able to convert a 5QI value to 5G </w:t>
      </w:r>
      <w:proofErr w:type="spellStart"/>
      <w:r>
        <w:t>QoS</w:t>
      </w:r>
      <w:proofErr w:type="spellEnd"/>
      <w:r>
        <w:t xml:space="preserve"> Characteristics values.</w:t>
      </w:r>
    </w:p>
    <w:p w14:paraId="3E1563D2" w14:textId="77777777" w:rsidR="00BF5BC8" w:rsidRDefault="00BF5BC8" w:rsidP="00BF5BC8">
      <w:pPr>
        <w:pStyle w:val="B2"/>
      </w:pPr>
      <w:r>
        <w:t>-</w:t>
      </w:r>
      <w:r>
        <w:tab/>
        <w:t xml:space="preserve">PCC rule </w:t>
      </w:r>
      <w:proofErr w:type="spellStart"/>
      <w:r>
        <w:t>QoS</w:t>
      </w:r>
      <w:proofErr w:type="spellEnd"/>
      <w:r>
        <w:t xml:space="preserve"> enforcement. The SMF shall instruct the UPF to enforce the authorized </w:t>
      </w:r>
      <w:proofErr w:type="spellStart"/>
      <w:r>
        <w:t>QoS</w:t>
      </w:r>
      <w:proofErr w:type="spellEnd"/>
      <w:r>
        <w:t xml:space="preserve"> of a service data flow according to the active PCC rule (e.g. to enforce DSCP marking).</w:t>
      </w:r>
    </w:p>
    <w:p w14:paraId="55A351BE" w14:textId="77777777" w:rsidR="00BF5BC8" w:rsidRDefault="00BF5BC8" w:rsidP="00BF5BC8">
      <w:pPr>
        <w:pStyle w:val="B2"/>
        <w:rPr>
          <w:ins w:id="66" w:author="Chunshan Xiong - CATT" w:date="2023-01-08T12:02:00Z"/>
        </w:rPr>
      </w:pPr>
      <w:r>
        <w:t>-</w:t>
      </w:r>
      <w:r>
        <w:tab/>
      </w:r>
      <w:proofErr w:type="spellStart"/>
      <w:r>
        <w:t>QoS</w:t>
      </w:r>
      <w:proofErr w:type="spellEnd"/>
      <w:r>
        <w:t xml:space="preserve"> Flow </w:t>
      </w:r>
      <w:proofErr w:type="spellStart"/>
      <w:r>
        <w:t>QoS</w:t>
      </w:r>
      <w:proofErr w:type="spellEnd"/>
      <w:r>
        <w:t xml:space="preserve"> enforcement. The SMF controls the </w:t>
      </w:r>
      <w:proofErr w:type="spellStart"/>
      <w:r>
        <w:t>QoS</w:t>
      </w:r>
      <w:proofErr w:type="spellEnd"/>
      <w:r>
        <w:t xml:space="preserve"> that is provided to a combined set of service data flows. The policy enforcement function ensures that the resources which can be used by an authorized set of service data flows are within the "authorized resources" specified by the PCF. The authorized </w:t>
      </w:r>
      <w:proofErr w:type="spellStart"/>
      <w:r>
        <w:t>QoS</w:t>
      </w:r>
      <w:proofErr w:type="spellEnd"/>
      <w:r>
        <w:t xml:space="preserve"> provides an upper bound on the resources that can be reserved (GFBR) or allocated (MFBR) for the </w:t>
      </w:r>
      <w:proofErr w:type="spellStart"/>
      <w:r>
        <w:t>QoS</w:t>
      </w:r>
      <w:proofErr w:type="spellEnd"/>
      <w:r>
        <w:t xml:space="preserve"> Flow. During </w:t>
      </w:r>
      <w:proofErr w:type="spellStart"/>
      <w:r>
        <w:t>QoS</w:t>
      </w:r>
      <w:proofErr w:type="spellEnd"/>
      <w:r>
        <w:t xml:space="preserve"> Flow </w:t>
      </w:r>
      <w:proofErr w:type="spellStart"/>
      <w:r>
        <w:t>QoS</w:t>
      </w:r>
      <w:proofErr w:type="spellEnd"/>
      <w:r>
        <w:t xml:space="preserve"> enforcement, if packet filters are provided to the UE, the SMF shall provide packet filters with the same content as that in the SDF template filters received from the PCF.</w:t>
      </w:r>
    </w:p>
    <w:p w14:paraId="5E46E635" w14:textId="0201252A" w:rsidR="00BF5BC8" w:rsidRPr="00A4298B" w:rsidDel="001A7B66" w:rsidRDefault="00BF5BC8" w:rsidP="001A7B66">
      <w:pPr>
        <w:pStyle w:val="B2"/>
        <w:rPr>
          <w:del w:id="67" w:author="Chunshan Xiong - CATT" w:date="2023-02-10T15:05:00Z"/>
        </w:rPr>
      </w:pPr>
      <w:ins w:id="68" w:author="Chunshan Xiong - CATT" w:date="2023-01-08T12:02:00Z">
        <w:r>
          <w:tab/>
        </w:r>
      </w:ins>
      <w:ins w:id="69" w:author="Chunshan Xiong - CATT" w:date="2023-02-10T15:05:00Z">
        <w:r w:rsidR="001A7B66">
          <w:t xml:space="preserve">PCC rule L4S </w:t>
        </w:r>
      </w:ins>
      <w:ins w:id="70" w:author="Chunshan Xiong - CATT" w:date="2023-02-10T15:20:00Z">
        <w:r w:rsidR="00A33F03">
          <w:t xml:space="preserve">ECN </w:t>
        </w:r>
      </w:ins>
      <w:ins w:id="71" w:author="Chunshan Xiong - CATT" w:date="2023-02-10T15:05:00Z">
        <w:r w:rsidR="001A7B66">
          <w:t>enforcement. The SMF shall instruct the NG</w:t>
        </w:r>
      </w:ins>
      <w:ins w:id="72" w:author="Chunshan Xiong - CATT" w:date="2023-02-10T15:06:00Z">
        <w:r w:rsidR="001A7B66">
          <w:t xml:space="preserve">-RAN and or </w:t>
        </w:r>
      </w:ins>
      <w:ins w:id="73" w:author="Chunshan Xiong - CATT" w:date="2023-02-10T15:05:00Z">
        <w:r w:rsidR="001A7B66">
          <w:t xml:space="preserve">UPF to enforce the </w:t>
        </w:r>
      </w:ins>
      <w:ins w:id="74" w:author="Chunshan Xiong - CATT" w:date="2023-02-10T15:06:00Z">
        <w:r w:rsidR="001A7B66">
          <w:t xml:space="preserve">L4S </w:t>
        </w:r>
      </w:ins>
      <w:ins w:id="75" w:author="Chunshan Xiong - CATT" w:date="2023-02-10T15:08:00Z">
        <w:r w:rsidR="007D3EB5">
          <w:t>ECN</w:t>
        </w:r>
      </w:ins>
      <w:ins w:id="76" w:author="Chunshan Xiong - CATT" w:date="2023-02-10T15:07:00Z">
        <w:r w:rsidR="001A7B66">
          <w:t xml:space="preserve"> marking for the</w:t>
        </w:r>
      </w:ins>
      <w:ins w:id="77" w:author="Chunshan Xiong - CATT" w:date="2023-02-10T15:05:00Z">
        <w:r w:rsidR="001A7B66">
          <w:t xml:space="preserve"> service data flow according to the active PCC </w:t>
        </w:r>
        <w:proofErr w:type="spellStart"/>
        <w:r w:rsidR="001A7B66">
          <w:t>rule</w:t>
        </w:r>
      </w:ins>
      <w:ins w:id="78" w:author="Chunshan Xiong - CATT" w:date="2023-02-10T15:08:00Z">
        <w:r w:rsidR="007D3EB5">
          <w:t>.</w:t>
        </w:r>
      </w:ins>
    </w:p>
    <w:p w14:paraId="60FA7890" w14:textId="77777777" w:rsidR="00BF5BC8" w:rsidRDefault="00BF5BC8" w:rsidP="00BF5BC8">
      <w:r>
        <w:t>The</w:t>
      </w:r>
      <w:proofErr w:type="spellEnd"/>
      <w:r>
        <w:t xml:space="preserve"> SMF is enforcing the charging control in the following way:</w:t>
      </w:r>
    </w:p>
    <w:p w14:paraId="03F00914" w14:textId="77777777" w:rsidR="00BF5BC8" w:rsidRDefault="00BF5BC8" w:rsidP="00BF5BC8">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2A98F2CC" w14:textId="77777777" w:rsidR="00BF5BC8" w:rsidRDefault="00BF5BC8" w:rsidP="00BF5BC8">
      <w:r>
        <w:t xml:space="preserve">For a service data flow (defined by an active PCC rule) that is subject to both Policy Control and Charging Control, the SMF shall allow the service data flow to pass through the UPF if and only if the right conditions from both policy control and charging control happen. </w:t>
      </w:r>
      <w:proofErr w:type="gramStart"/>
      <w:r>
        <w:t>i.e</w:t>
      </w:r>
      <w:proofErr w:type="gramEnd"/>
      <w:r>
        <w:t>. the corresponding gate is open and in the case of online charging the CHF has authorized credit for its charging key.</w:t>
      </w:r>
    </w:p>
    <w:p w14:paraId="48A74E3B" w14:textId="77777777" w:rsidR="00BF5BC8" w:rsidRDefault="00BF5BC8" w:rsidP="00BF5BC8">
      <w:r>
        <w:t>For a service data flow (defined by an active PCC rule) that is subject to policy control only and not charging control, the SMF shall allow the service data flow to pass through the UPF if and only if the conditions for policy control are met.</w:t>
      </w:r>
    </w:p>
    <w:p w14:paraId="55710A45" w14:textId="77777777" w:rsidR="00BF5BC8" w:rsidRDefault="00BF5BC8" w:rsidP="00BF5BC8">
      <w:r>
        <w:t>A SMF may be served by one or more PCF nodes. The SMF shall contact the appropriate PCF as described in clause 6.3.7.1 of TS 23.501 [2].</w:t>
      </w:r>
    </w:p>
    <w:p w14:paraId="6CA3D4ED" w14:textId="77777777" w:rsidR="00BF5BC8" w:rsidRDefault="00BF5BC8" w:rsidP="00BF5BC8">
      <w:r>
        <w:t>The operator may configure an indicator in UDM which is delivered to the SMF within the Charging Characteristics and used by the SMF to not establish the SM Policy Association during the PDU Session establishment procedure.</w:t>
      </w:r>
    </w:p>
    <w:p w14:paraId="642C7C76" w14:textId="77777777" w:rsidR="00BF5BC8" w:rsidRDefault="00BF5BC8" w:rsidP="00BF5BC8">
      <w:pPr>
        <w:pStyle w:val="NO"/>
      </w:pPr>
      <w:r>
        <w:t>NOTE 1:</w:t>
      </w:r>
      <w:r>
        <w:tab/>
        <w:t>The decision to not establish the SM Policy Association applies for the life time of the PDU Session.</w:t>
      </w:r>
    </w:p>
    <w:p w14:paraId="19AF9828" w14:textId="77777777" w:rsidR="00BF5BC8" w:rsidRDefault="00BF5BC8" w:rsidP="00BF5BC8">
      <w:pPr>
        <w:pStyle w:val="NO"/>
      </w:pPr>
      <w:r>
        <w:t>NOTE 2:</w:t>
      </w:r>
      <w:r>
        <w:tab/>
        <w:t xml:space="preserve">The indicator in the UDM is operator specific, therefore its value is understood within the HPLMN and can be used in </w:t>
      </w:r>
      <w:proofErr w:type="gramStart"/>
      <w:r>
        <w:t>both non-roaming or</w:t>
      </w:r>
      <w:proofErr w:type="gramEnd"/>
      <w:r>
        <w:t xml:space="preserve"> home routed roaming cases.</w:t>
      </w:r>
    </w:p>
    <w:p w14:paraId="006CEF7B" w14:textId="77777777" w:rsidR="00BF5BC8" w:rsidRDefault="00BF5BC8" w:rsidP="00BF5BC8">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6E2BF6F5" w14:textId="77777777" w:rsidR="00BF5BC8" w:rsidRDefault="00BF5BC8" w:rsidP="00BF5BC8">
      <w:r>
        <w:t>The SMF should support predefined PCC rules.</w:t>
      </w:r>
    </w:p>
    <w:p w14:paraId="27ADF477" w14:textId="77777777" w:rsidR="00BF5BC8" w:rsidRDefault="00BF5BC8" w:rsidP="00BF5BC8">
      <w:r>
        <w:t xml:space="preserve">The SMF shall gather and report </w:t>
      </w:r>
      <w:proofErr w:type="spellStart"/>
      <w:r>
        <w:t>QoS</w:t>
      </w:r>
      <w:proofErr w:type="spellEnd"/>
      <w:r>
        <w:t xml:space="preserve"> Flow usage information according to clause 6.1.3.3. The SMF may have a pre-configured Default charging method. Upon the initial interaction with the PCF, the SMF shall provide pre-configured Default charging method if available.</w:t>
      </w:r>
    </w:p>
    <w:p w14:paraId="578847FB" w14:textId="77777777" w:rsidR="00BF5BC8" w:rsidRDefault="00BF5BC8" w:rsidP="00BF5BC8">
      <w:r>
        <w:t>At PDU Session establishment the SMF shall initiate the SM Policy Association Establishment procedure. If no PCC rule was activated for the PDU Session, the SMF shall reject the PDU Session establishment.</w:t>
      </w:r>
    </w:p>
    <w:p w14:paraId="223E3E5A" w14:textId="77777777" w:rsidR="00BF5BC8" w:rsidRDefault="00BF5BC8" w:rsidP="00BF5BC8">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48EAD830" w14:textId="77777777" w:rsidR="00BF5BC8" w:rsidRDefault="00BF5BC8" w:rsidP="00BF5BC8">
      <w:r>
        <w:lastRenderedPageBreak/>
        <w:t xml:space="preserve">If there is no PCC rule active for a successfully established </w:t>
      </w:r>
      <w:proofErr w:type="spellStart"/>
      <w:r>
        <w:t>QoS</w:t>
      </w:r>
      <w:proofErr w:type="spellEnd"/>
      <w:r>
        <w:t xml:space="preserve"> Flow at any later point in time, e.g. through a PCF triggered SM Policy Association Modification, the SMF shall initiate a PDU Session Modification procedure an terminate the </w:t>
      </w:r>
      <w:proofErr w:type="spellStart"/>
      <w:r>
        <w:t>QoS</w:t>
      </w:r>
      <w:proofErr w:type="spellEnd"/>
      <w:r>
        <w:t xml:space="preserve"> Flow.</w:t>
      </w:r>
    </w:p>
    <w:p w14:paraId="74748CF0" w14:textId="77777777" w:rsidR="00BF5BC8" w:rsidRDefault="00BF5BC8" w:rsidP="00BF5BC8">
      <w:r>
        <w:t xml:space="preserve">If the PDU Session is modified, e.g. by changing the characteristics for an </w:t>
      </w:r>
      <w:proofErr w:type="spellStart"/>
      <w:r>
        <w:t>QoS</w:t>
      </w:r>
      <w:proofErr w:type="spellEnd"/>
      <w:r>
        <w:t xml:space="preserve">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364FDBC8" w14:textId="77777777" w:rsidR="00BF5BC8" w:rsidRDefault="00BF5BC8" w:rsidP="00BF5BC8">
      <w:r>
        <w:t xml:space="preserve">The SMF shall inform the PCF about the outcome of a PCC rule operation. If a </w:t>
      </w:r>
      <w:proofErr w:type="spellStart"/>
      <w:r>
        <w:t>QoS</w:t>
      </w:r>
      <w:proofErr w:type="spellEnd"/>
      <w:r>
        <w:t xml:space="preserve"> Flow cannot be established or modified to satisfy the </w:t>
      </w:r>
      <w:proofErr w:type="spellStart"/>
      <w:r>
        <w:t>QoS</w:t>
      </w:r>
      <w:proofErr w:type="spellEnd"/>
      <w:r>
        <w:t xml:space="preserve"> Flow binding, then the SMF shall reject the activation of a PCC rule. If the SMF is requested to notify the PCF about a successful resource allocation (see clause 6.1.3.5) and the currently fulfilled </w:t>
      </w:r>
      <w:proofErr w:type="spellStart"/>
      <w:r>
        <w:t>QoS</w:t>
      </w:r>
      <w:proofErr w:type="spellEnd"/>
      <w:r>
        <w:t xml:space="preserve"> of an established or modified </w:t>
      </w:r>
      <w:proofErr w:type="spellStart"/>
      <w:r>
        <w:t>QoS</w:t>
      </w:r>
      <w:proofErr w:type="spellEnd"/>
      <w:r>
        <w:t xml:space="preserve"> Flow matches an Alternative </w:t>
      </w:r>
      <w:proofErr w:type="spellStart"/>
      <w:r>
        <w:t>QoS</w:t>
      </w:r>
      <w:proofErr w:type="spellEnd"/>
      <w:r>
        <w:t xml:space="preserve"> Profile (as described in clause 5.7.2.4.3 of TS 23.501 [2]), the SMF shall also provide to the PCF the reference to the Alternative </w:t>
      </w:r>
      <w:proofErr w:type="spellStart"/>
      <w:r>
        <w:t>QoS</w:t>
      </w:r>
      <w:proofErr w:type="spellEnd"/>
      <w:r>
        <w:t xml:space="preserve"> parameter set corresponding to the Alternative </w:t>
      </w:r>
      <w:proofErr w:type="spellStart"/>
      <w:r>
        <w:t>QoS</w:t>
      </w:r>
      <w:proofErr w:type="spellEnd"/>
      <w:r>
        <w:t xml:space="preserve"> Profile referenced by the RAN.</w:t>
      </w:r>
    </w:p>
    <w:p w14:paraId="30AF6697" w14:textId="77777777" w:rsidR="00BF5BC8" w:rsidRDefault="00BF5BC8" w:rsidP="00BF5BC8">
      <w:r>
        <w:t>The SMF shall inform the PCF about any removal of a PCC rule, that the PCF has activated, that occurs without explicit instruction from the PCF.</w:t>
      </w:r>
    </w:p>
    <w:p w14:paraId="53FF8E03" w14:textId="77777777" w:rsidR="00BF5BC8" w:rsidRDefault="00BF5BC8" w:rsidP="00BF5BC8">
      <w:r>
        <w:t xml:space="preserve">When </w:t>
      </w:r>
      <w:proofErr w:type="spellStart"/>
      <w:r>
        <w:t>QoS</w:t>
      </w:r>
      <w:proofErr w:type="spellEnd"/>
      <w:r>
        <w:t xml:space="preserve">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F7FD28" w14:textId="77777777" w:rsidR="00BF5BC8" w:rsidRDefault="00BF5BC8" w:rsidP="00BF5BC8">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7DB7A8DE" w14:textId="77777777" w:rsidR="00BF5BC8" w:rsidRDefault="00BF5BC8" w:rsidP="00BF5BC8">
      <w:r>
        <w:t xml:space="preserve">The SMF forwards the Maximum Packet Loss Rate for UL and DL, if received from PCF for the PCC rule bound to a 5QI=1 </w:t>
      </w:r>
      <w:proofErr w:type="spellStart"/>
      <w:r>
        <w:t>QoS</w:t>
      </w:r>
      <w:proofErr w:type="spellEnd"/>
      <w:r>
        <w:t xml:space="preserve"> Flow. In the case multiple PCC Rules share one 5QI=1 </w:t>
      </w:r>
      <w:proofErr w:type="spellStart"/>
      <w:r>
        <w:t>QoS</w:t>
      </w:r>
      <w:proofErr w:type="spellEnd"/>
      <w:r>
        <w:t xml:space="preserve"> Flow and the SMF received multiple Maximum Packet Loss Rates, the SMF chooses the lowest value per direction related to these PCC rules.</w:t>
      </w:r>
    </w:p>
    <w:p w14:paraId="09D6357A" w14:textId="77777777" w:rsidR="00BF5BC8" w:rsidRDefault="00BF5BC8" w:rsidP="00BF5BC8">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8ABA805" w14:textId="3A105FAC" w:rsidR="00BF5BC8" w:rsidRDefault="00BF5BC8" w:rsidP="00BF5BC8">
      <w:pPr>
        <w:pStyle w:val="NO"/>
      </w:pPr>
      <w:r>
        <w:t>NOTE 4:</w:t>
      </w:r>
      <w:r>
        <w:tab/>
        <w:t>This above description applies in the case of EPC interworking.</w:t>
      </w:r>
    </w:p>
    <w:p w14:paraId="57D0A8D7" w14:textId="41FC5FFF" w:rsidR="00BF5BC8" w:rsidRPr="008C362F" w:rsidRDefault="007D3EB5"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9" w:name="_Toc122504194"/>
      <w:bookmarkStart w:id="80" w:name="_Toc51836917"/>
      <w:bookmarkStart w:id="81" w:name="_Toc47594286"/>
      <w:bookmarkStart w:id="82" w:name="_Toc45194874"/>
      <w:bookmarkStart w:id="83" w:name="_Toc37076424"/>
      <w:bookmarkStart w:id="84" w:name="_Toc36192693"/>
      <w:bookmarkStart w:id="85" w:name="_Toc27896525"/>
      <w:bookmarkStart w:id="86" w:name="_Toc19197372"/>
      <w:r>
        <w:rPr>
          <w:rFonts w:ascii="Arial" w:hAnsi="Arial"/>
          <w:i/>
          <w:color w:val="FF0000"/>
          <w:sz w:val="24"/>
          <w:lang w:val="en-US"/>
        </w:rPr>
        <w:t>NEXT</w:t>
      </w:r>
      <w:r w:rsidR="002C6810">
        <w:rPr>
          <w:rFonts w:ascii="Arial" w:hAnsi="Arial" w:hint="eastAsia"/>
          <w:i/>
          <w:color w:val="FF0000"/>
          <w:sz w:val="24"/>
          <w:lang w:val="en-US" w:eastAsia="zh-CN"/>
        </w:rPr>
        <w:t xml:space="preserve"> </w:t>
      </w:r>
      <w:r w:rsidR="00BF5BC8" w:rsidRPr="008C362F">
        <w:rPr>
          <w:rFonts w:ascii="Arial" w:hAnsi="Arial"/>
          <w:i/>
          <w:color w:val="FF0000"/>
          <w:sz w:val="24"/>
          <w:lang w:val="en-US"/>
        </w:rPr>
        <w:t>CHANGE</w:t>
      </w:r>
    </w:p>
    <w:p w14:paraId="0A8EF1F1" w14:textId="77777777" w:rsidR="00BF5BC8" w:rsidRDefault="00BF5BC8" w:rsidP="00BF5BC8">
      <w:pPr>
        <w:pStyle w:val="2"/>
      </w:pPr>
      <w:bookmarkStart w:id="87" w:name="_Toc122504207"/>
      <w:bookmarkEnd w:id="79"/>
      <w:bookmarkEnd w:id="80"/>
      <w:bookmarkEnd w:id="81"/>
      <w:bookmarkEnd w:id="82"/>
      <w:bookmarkEnd w:id="83"/>
      <w:bookmarkEnd w:id="84"/>
      <w:bookmarkEnd w:id="85"/>
      <w:bookmarkEnd w:id="86"/>
      <w:r>
        <w:t>6.3</w:t>
      </w:r>
      <w:r>
        <w:tab/>
        <w:t>Policy and charging control rule</w:t>
      </w:r>
      <w:bookmarkEnd w:id="87"/>
    </w:p>
    <w:p w14:paraId="28E46F57" w14:textId="77777777" w:rsidR="00BF5BC8" w:rsidRDefault="00BF5BC8" w:rsidP="00BF5BC8">
      <w:pPr>
        <w:pStyle w:val="3"/>
      </w:pPr>
      <w:bookmarkStart w:id="88" w:name="_Toc122504208"/>
      <w:bookmarkStart w:id="89" w:name="_Toc51836929"/>
      <w:bookmarkStart w:id="90" w:name="_Toc47594298"/>
      <w:bookmarkStart w:id="91" w:name="_Toc45194886"/>
      <w:bookmarkStart w:id="92" w:name="_Toc37076436"/>
      <w:bookmarkStart w:id="93" w:name="_Toc36192705"/>
      <w:bookmarkStart w:id="94" w:name="_Toc27896537"/>
      <w:bookmarkStart w:id="95" w:name="_Toc19197384"/>
      <w:r>
        <w:t>6.3.1</w:t>
      </w:r>
      <w:r>
        <w:tab/>
        <w:t>General</w:t>
      </w:r>
      <w:bookmarkEnd w:id="88"/>
      <w:bookmarkEnd w:id="89"/>
      <w:bookmarkEnd w:id="90"/>
      <w:bookmarkEnd w:id="91"/>
      <w:bookmarkEnd w:id="92"/>
      <w:bookmarkEnd w:id="93"/>
      <w:bookmarkEnd w:id="94"/>
      <w:bookmarkEnd w:id="95"/>
    </w:p>
    <w:p w14:paraId="5E901D55" w14:textId="77777777" w:rsidR="00BF5BC8" w:rsidRDefault="00BF5BC8" w:rsidP="00BF5BC8">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9C2346F" w14:textId="77777777" w:rsidR="00BF5BC8" w:rsidRDefault="00BF5BC8" w:rsidP="00BF5BC8">
      <w:r>
        <w:t>Two different types of PCC rules exist: Dynamic rules and predefined rules. The dynamic PCC rules are provisioned by the PCF to the SMF, while the predefined PCC rules are configured into the SMF, as described in TS 23.501 [2], and only referenced by the PCF.</w:t>
      </w:r>
    </w:p>
    <w:p w14:paraId="0A6273B9" w14:textId="77777777" w:rsidR="00BF5BC8" w:rsidRDefault="00BF5BC8" w:rsidP="00BF5BC8">
      <w:pPr>
        <w:pStyle w:val="NO"/>
      </w:pPr>
      <w:r>
        <w:t>NOTE 1:</w:t>
      </w:r>
      <w:r>
        <w:tab/>
        <w:t>The procedure for provisioning predefined PCC rules is out of scope for this specification.</w:t>
      </w:r>
    </w:p>
    <w:p w14:paraId="7DFE3B2C" w14:textId="77777777" w:rsidR="00BF5BC8" w:rsidRDefault="00BF5BC8" w:rsidP="00BF5BC8">
      <w:r>
        <w:t>The operator defines the PCC rules.</w:t>
      </w:r>
    </w:p>
    <w:p w14:paraId="1D310551" w14:textId="77777777" w:rsidR="00BF5BC8" w:rsidRDefault="00BF5BC8" w:rsidP="00BF5BC8">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CA5B17D" w14:textId="77777777" w:rsidR="00BF5BC8" w:rsidRDefault="00BF5BC8" w:rsidP="00BF5BC8">
      <w:r>
        <w:lastRenderedPageBreak/>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B970A08" w14:textId="77777777" w:rsidR="00BF5BC8" w:rsidRDefault="00BF5BC8" w:rsidP="00BF5BC8">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7"/>
        <w:gridCol w:w="3199"/>
        <w:gridCol w:w="1352"/>
        <w:gridCol w:w="1717"/>
        <w:gridCol w:w="1614"/>
      </w:tblGrid>
      <w:tr w:rsidR="00BF5BC8" w14:paraId="47675FE6" w14:textId="77777777" w:rsidTr="009F4D2C">
        <w:trPr>
          <w:cantSplit/>
          <w:tblHeader/>
        </w:trPr>
        <w:tc>
          <w:tcPr>
            <w:tcW w:w="1747" w:type="dxa"/>
            <w:tcBorders>
              <w:top w:val="single" w:sz="4" w:space="0" w:color="auto"/>
              <w:left w:val="single" w:sz="4" w:space="0" w:color="auto"/>
              <w:bottom w:val="single" w:sz="4" w:space="0" w:color="auto"/>
              <w:right w:val="single" w:sz="4" w:space="0" w:color="auto"/>
            </w:tcBorders>
            <w:hideMark/>
          </w:tcPr>
          <w:p w14:paraId="6C68DE66" w14:textId="77777777" w:rsidR="00BF5BC8" w:rsidRDefault="00BF5BC8" w:rsidP="009F4D2C">
            <w:pPr>
              <w:pStyle w:val="TAH"/>
            </w:pPr>
            <w:r>
              <w:lastRenderedPageBreak/>
              <w:t>Information name</w:t>
            </w:r>
          </w:p>
        </w:tc>
        <w:tc>
          <w:tcPr>
            <w:tcW w:w="3199" w:type="dxa"/>
            <w:tcBorders>
              <w:top w:val="single" w:sz="4" w:space="0" w:color="auto"/>
              <w:left w:val="single" w:sz="4" w:space="0" w:color="auto"/>
              <w:bottom w:val="single" w:sz="4" w:space="0" w:color="auto"/>
              <w:right w:val="single" w:sz="4" w:space="0" w:color="auto"/>
            </w:tcBorders>
            <w:hideMark/>
          </w:tcPr>
          <w:p w14:paraId="0E28D4E3" w14:textId="77777777" w:rsidR="00BF5BC8" w:rsidRDefault="00BF5BC8" w:rsidP="009F4D2C">
            <w:pPr>
              <w:pStyle w:val="TAH"/>
            </w:pPr>
            <w:r>
              <w:t>Description</w:t>
            </w:r>
          </w:p>
        </w:tc>
        <w:tc>
          <w:tcPr>
            <w:tcW w:w="1352" w:type="dxa"/>
            <w:tcBorders>
              <w:top w:val="single" w:sz="4" w:space="0" w:color="auto"/>
              <w:left w:val="single" w:sz="4" w:space="0" w:color="auto"/>
              <w:bottom w:val="single" w:sz="4" w:space="0" w:color="auto"/>
              <w:right w:val="single" w:sz="4" w:space="0" w:color="auto"/>
            </w:tcBorders>
            <w:hideMark/>
          </w:tcPr>
          <w:p w14:paraId="4F7BB63F" w14:textId="77777777" w:rsidR="00BF5BC8" w:rsidRDefault="00BF5BC8" w:rsidP="009F4D2C">
            <w:pPr>
              <w:pStyle w:val="TAH"/>
            </w:pPr>
            <w:r>
              <w:t>Category</w:t>
            </w:r>
          </w:p>
        </w:tc>
        <w:tc>
          <w:tcPr>
            <w:tcW w:w="1717" w:type="dxa"/>
            <w:tcBorders>
              <w:top w:val="single" w:sz="4" w:space="0" w:color="auto"/>
              <w:left w:val="single" w:sz="4" w:space="0" w:color="auto"/>
              <w:bottom w:val="single" w:sz="4" w:space="0" w:color="auto"/>
              <w:right w:val="single" w:sz="4" w:space="0" w:color="auto"/>
            </w:tcBorders>
            <w:hideMark/>
          </w:tcPr>
          <w:p w14:paraId="580B680D" w14:textId="77777777" w:rsidR="00BF5BC8" w:rsidRDefault="00BF5BC8" w:rsidP="009F4D2C">
            <w:pPr>
              <w:pStyle w:val="TAH"/>
            </w:pPr>
            <w:r>
              <w:t>PCF permitted to modify for a dynamic PCC rule in the SMF</w:t>
            </w:r>
          </w:p>
        </w:tc>
        <w:tc>
          <w:tcPr>
            <w:tcW w:w="1614" w:type="dxa"/>
            <w:tcBorders>
              <w:top w:val="single" w:sz="4" w:space="0" w:color="auto"/>
              <w:left w:val="single" w:sz="4" w:space="0" w:color="auto"/>
              <w:bottom w:val="single" w:sz="4" w:space="0" w:color="auto"/>
              <w:right w:val="single" w:sz="4" w:space="0" w:color="auto"/>
            </w:tcBorders>
            <w:hideMark/>
          </w:tcPr>
          <w:p w14:paraId="48A39A68" w14:textId="77777777" w:rsidR="00BF5BC8" w:rsidRDefault="00BF5BC8" w:rsidP="009F4D2C">
            <w:pPr>
              <w:pStyle w:val="TAH"/>
            </w:pPr>
            <w:r>
              <w:t>Differences compared with table 6.3. in TS 23.203 [4]</w:t>
            </w:r>
          </w:p>
        </w:tc>
      </w:tr>
      <w:tr w:rsidR="00BF5BC8" w14:paraId="24A2B738"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63D6C568" w14:textId="77777777" w:rsidR="00BF5BC8" w:rsidRDefault="00BF5BC8" w:rsidP="009F4D2C">
            <w:pPr>
              <w:pStyle w:val="TAL"/>
              <w:rPr>
                <w:szCs w:val="18"/>
              </w:rPr>
            </w:pPr>
            <w:r>
              <w:rPr>
                <w:szCs w:val="18"/>
              </w:rPr>
              <w:t>Rule identifier</w:t>
            </w:r>
          </w:p>
        </w:tc>
        <w:tc>
          <w:tcPr>
            <w:tcW w:w="3199" w:type="dxa"/>
            <w:tcBorders>
              <w:top w:val="single" w:sz="4" w:space="0" w:color="auto"/>
              <w:left w:val="single" w:sz="4" w:space="0" w:color="auto"/>
              <w:bottom w:val="single" w:sz="4" w:space="0" w:color="auto"/>
              <w:right w:val="single" w:sz="4" w:space="0" w:color="auto"/>
            </w:tcBorders>
            <w:hideMark/>
          </w:tcPr>
          <w:p w14:paraId="4160123B" w14:textId="77777777" w:rsidR="00BF5BC8" w:rsidRDefault="00BF5BC8" w:rsidP="009F4D2C">
            <w:pPr>
              <w:pStyle w:val="TAL"/>
              <w:rPr>
                <w:szCs w:val="18"/>
              </w:rPr>
            </w:pPr>
            <w:r>
              <w:rPr>
                <w:szCs w:val="18"/>
              </w:rPr>
              <w:t xml:space="preserve">Uniquely identifies the PCC rule, within a PDU </w:t>
            </w:r>
            <w:r>
              <w:rPr>
                <w:noProof/>
                <w:szCs w:val="18"/>
              </w:rPr>
              <w:t>Session</w:t>
            </w:r>
            <w:r>
              <w:rPr>
                <w:szCs w:val="18"/>
              </w:rPr>
              <w:t>.</w:t>
            </w:r>
          </w:p>
          <w:p w14:paraId="1DA8270B" w14:textId="77777777" w:rsidR="00BF5BC8" w:rsidRDefault="00BF5BC8" w:rsidP="009F4D2C">
            <w:pPr>
              <w:pStyle w:val="TAL"/>
              <w:rPr>
                <w:szCs w:val="18"/>
              </w:rPr>
            </w:pPr>
            <w:r>
              <w:rPr>
                <w:szCs w:val="18"/>
              </w:rPr>
              <w:t>It is used between PCF and SMF for referencing PCC rules.</w:t>
            </w:r>
          </w:p>
        </w:tc>
        <w:tc>
          <w:tcPr>
            <w:tcW w:w="1352" w:type="dxa"/>
            <w:tcBorders>
              <w:top w:val="single" w:sz="4" w:space="0" w:color="auto"/>
              <w:left w:val="single" w:sz="4" w:space="0" w:color="auto"/>
              <w:bottom w:val="single" w:sz="4" w:space="0" w:color="auto"/>
              <w:right w:val="single" w:sz="4" w:space="0" w:color="auto"/>
            </w:tcBorders>
            <w:hideMark/>
          </w:tcPr>
          <w:p w14:paraId="56EEA105" w14:textId="77777777" w:rsidR="00BF5BC8" w:rsidRDefault="00BF5BC8" w:rsidP="009F4D2C">
            <w:pPr>
              <w:pStyle w:val="TAL"/>
              <w:rPr>
                <w:szCs w:val="18"/>
              </w:rPr>
            </w:pPr>
            <w:r>
              <w:rPr>
                <w:szCs w:val="18"/>
              </w:rPr>
              <w:t>Mandatory</w:t>
            </w:r>
          </w:p>
        </w:tc>
        <w:tc>
          <w:tcPr>
            <w:tcW w:w="1717" w:type="dxa"/>
            <w:tcBorders>
              <w:top w:val="single" w:sz="4" w:space="0" w:color="auto"/>
              <w:left w:val="single" w:sz="4" w:space="0" w:color="auto"/>
              <w:bottom w:val="single" w:sz="4" w:space="0" w:color="auto"/>
              <w:right w:val="single" w:sz="4" w:space="0" w:color="auto"/>
            </w:tcBorders>
            <w:hideMark/>
          </w:tcPr>
          <w:p w14:paraId="1BA4165C" w14:textId="77777777" w:rsidR="00BF5BC8" w:rsidRDefault="00BF5BC8" w:rsidP="009F4D2C">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00FA7D39" w14:textId="77777777" w:rsidR="00BF5BC8" w:rsidRDefault="00BF5BC8" w:rsidP="009F4D2C">
            <w:pPr>
              <w:pStyle w:val="TAL"/>
            </w:pPr>
            <w:r>
              <w:t>None</w:t>
            </w:r>
          </w:p>
        </w:tc>
      </w:tr>
      <w:tr w:rsidR="00BF5BC8" w14:paraId="13C1BFF8"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115BAC13" w14:textId="77777777" w:rsidR="00BF5BC8" w:rsidRDefault="00BF5BC8" w:rsidP="009F4D2C">
            <w:pPr>
              <w:pStyle w:val="TAL"/>
              <w:rPr>
                <w:b/>
                <w:szCs w:val="18"/>
              </w:rPr>
            </w:pPr>
            <w:r>
              <w:rPr>
                <w:b/>
                <w:szCs w:val="18"/>
              </w:rPr>
              <w:t>Service data flow detection</w:t>
            </w:r>
          </w:p>
        </w:tc>
        <w:tc>
          <w:tcPr>
            <w:tcW w:w="3199" w:type="dxa"/>
            <w:tcBorders>
              <w:top w:val="single" w:sz="4" w:space="0" w:color="auto"/>
              <w:left w:val="single" w:sz="4" w:space="0" w:color="auto"/>
              <w:bottom w:val="single" w:sz="4" w:space="0" w:color="auto"/>
              <w:right w:val="single" w:sz="4" w:space="0" w:color="auto"/>
            </w:tcBorders>
            <w:hideMark/>
          </w:tcPr>
          <w:p w14:paraId="04E513E2" w14:textId="77777777" w:rsidR="00BF5BC8" w:rsidRDefault="00BF5BC8" w:rsidP="009F4D2C">
            <w:pPr>
              <w:pStyle w:val="TAL"/>
              <w:rPr>
                <w:i/>
                <w:szCs w:val="18"/>
              </w:rPr>
            </w:pPr>
            <w:r>
              <w:rPr>
                <w:i/>
                <w:szCs w:val="18"/>
              </w:rPr>
              <w:t>This part defines the method for detecting packets belonging to a service data flow.</w:t>
            </w:r>
          </w:p>
        </w:tc>
        <w:tc>
          <w:tcPr>
            <w:tcW w:w="1352" w:type="dxa"/>
            <w:tcBorders>
              <w:top w:val="single" w:sz="4" w:space="0" w:color="auto"/>
              <w:left w:val="single" w:sz="4" w:space="0" w:color="auto"/>
              <w:bottom w:val="single" w:sz="4" w:space="0" w:color="auto"/>
              <w:right w:val="single" w:sz="4" w:space="0" w:color="auto"/>
            </w:tcBorders>
          </w:tcPr>
          <w:p w14:paraId="63387F0F"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096F3C41" w14:textId="77777777" w:rsidR="00BF5BC8" w:rsidRDefault="00BF5BC8" w:rsidP="009F4D2C">
            <w:pPr>
              <w:pStyle w:val="TAL"/>
            </w:pPr>
          </w:p>
        </w:tc>
        <w:tc>
          <w:tcPr>
            <w:tcW w:w="1614" w:type="dxa"/>
            <w:tcBorders>
              <w:top w:val="single" w:sz="4" w:space="0" w:color="auto"/>
              <w:left w:val="single" w:sz="4" w:space="0" w:color="auto"/>
              <w:bottom w:val="single" w:sz="4" w:space="0" w:color="auto"/>
              <w:right w:val="single" w:sz="4" w:space="0" w:color="auto"/>
            </w:tcBorders>
          </w:tcPr>
          <w:p w14:paraId="0B6744A9" w14:textId="77777777" w:rsidR="00BF5BC8" w:rsidRDefault="00BF5BC8" w:rsidP="009F4D2C">
            <w:pPr>
              <w:pStyle w:val="TAL"/>
            </w:pPr>
          </w:p>
        </w:tc>
      </w:tr>
      <w:tr w:rsidR="00BF5BC8" w14:paraId="7CF46265"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0AEE45E5" w14:textId="77777777" w:rsidR="00BF5BC8" w:rsidRDefault="00BF5BC8" w:rsidP="009F4D2C">
            <w:pPr>
              <w:pStyle w:val="TAL"/>
              <w:rPr>
                <w:szCs w:val="18"/>
              </w:rPr>
            </w:pPr>
            <w:r>
              <w:rPr>
                <w:szCs w:val="18"/>
              </w:rPr>
              <w:t>Precedence</w:t>
            </w:r>
          </w:p>
        </w:tc>
        <w:tc>
          <w:tcPr>
            <w:tcW w:w="3199" w:type="dxa"/>
            <w:tcBorders>
              <w:top w:val="single" w:sz="4" w:space="0" w:color="auto"/>
              <w:left w:val="single" w:sz="4" w:space="0" w:color="auto"/>
              <w:bottom w:val="single" w:sz="4" w:space="0" w:color="auto"/>
              <w:right w:val="single" w:sz="4" w:space="0" w:color="auto"/>
            </w:tcBorders>
            <w:hideMark/>
          </w:tcPr>
          <w:p w14:paraId="71FC0987" w14:textId="77777777" w:rsidR="00BF5BC8" w:rsidRDefault="00BF5BC8" w:rsidP="009F4D2C">
            <w:pPr>
              <w:pStyle w:val="TAL"/>
              <w:rPr>
                <w:szCs w:val="18"/>
              </w:rPr>
            </w:pPr>
            <w:r>
              <w:rPr>
                <w:szCs w:val="18"/>
              </w:rPr>
              <w:t>Determines the order, in which the service data flow templates are applied at service data flow detection, enforcement and charging. (NOTE 1).</w:t>
            </w:r>
          </w:p>
        </w:tc>
        <w:tc>
          <w:tcPr>
            <w:tcW w:w="1352" w:type="dxa"/>
            <w:tcBorders>
              <w:top w:val="single" w:sz="4" w:space="0" w:color="auto"/>
              <w:left w:val="single" w:sz="4" w:space="0" w:color="auto"/>
              <w:bottom w:val="single" w:sz="4" w:space="0" w:color="auto"/>
              <w:right w:val="single" w:sz="4" w:space="0" w:color="auto"/>
            </w:tcBorders>
            <w:hideMark/>
          </w:tcPr>
          <w:p w14:paraId="6D0667BE" w14:textId="77777777" w:rsidR="00BF5BC8" w:rsidRDefault="00BF5BC8" w:rsidP="009F4D2C">
            <w:pPr>
              <w:pStyle w:val="TAL"/>
              <w:rPr>
                <w:szCs w:val="18"/>
              </w:rPr>
            </w:pPr>
            <w:r>
              <w:rPr>
                <w:szCs w:val="18"/>
              </w:rPr>
              <w:t>Conditional (NOTE 2)</w:t>
            </w:r>
          </w:p>
        </w:tc>
        <w:tc>
          <w:tcPr>
            <w:tcW w:w="1717" w:type="dxa"/>
            <w:tcBorders>
              <w:top w:val="single" w:sz="4" w:space="0" w:color="auto"/>
              <w:left w:val="single" w:sz="4" w:space="0" w:color="auto"/>
              <w:bottom w:val="single" w:sz="4" w:space="0" w:color="auto"/>
              <w:right w:val="single" w:sz="4" w:space="0" w:color="auto"/>
            </w:tcBorders>
            <w:hideMark/>
          </w:tcPr>
          <w:p w14:paraId="29C6CCDA"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4AAD7F2B" w14:textId="77777777" w:rsidR="00BF5BC8" w:rsidRDefault="00BF5BC8" w:rsidP="009F4D2C">
            <w:pPr>
              <w:pStyle w:val="TAL"/>
            </w:pPr>
            <w:r>
              <w:t>None</w:t>
            </w:r>
          </w:p>
        </w:tc>
      </w:tr>
      <w:tr w:rsidR="00BF5BC8" w14:paraId="0652FF58"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66FAB5C" w14:textId="77777777" w:rsidR="00BF5BC8" w:rsidRDefault="00BF5BC8" w:rsidP="009F4D2C">
            <w:pPr>
              <w:pStyle w:val="TAL"/>
              <w:rPr>
                <w:szCs w:val="18"/>
              </w:rPr>
            </w:pPr>
            <w:r>
              <w:rPr>
                <w:szCs w:val="18"/>
              </w:rPr>
              <w:t>Service data flow template</w:t>
            </w:r>
          </w:p>
        </w:tc>
        <w:tc>
          <w:tcPr>
            <w:tcW w:w="3199" w:type="dxa"/>
            <w:tcBorders>
              <w:top w:val="single" w:sz="4" w:space="0" w:color="auto"/>
              <w:left w:val="single" w:sz="4" w:space="0" w:color="auto"/>
              <w:bottom w:val="single" w:sz="4" w:space="0" w:color="auto"/>
              <w:right w:val="single" w:sz="4" w:space="0" w:color="auto"/>
            </w:tcBorders>
            <w:hideMark/>
          </w:tcPr>
          <w:p w14:paraId="450DCD33" w14:textId="77777777" w:rsidR="00BF5BC8" w:rsidRDefault="00BF5BC8" w:rsidP="009F4D2C">
            <w:pPr>
              <w:pStyle w:val="TAL"/>
            </w:pPr>
            <w:r>
              <w:t>For IP PDU traffic: Either a list of service data flow filters or an application identifier that references the corresponding application detection filter for the detection of the service data flow.</w:t>
            </w:r>
          </w:p>
          <w:p w14:paraId="3D860321" w14:textId="77777777" w:rsidR="00BF5BC8" w:rsidRDefault="00BF5BC8" w:rsidP="009F4D2C">
            <w:pPr>
              <w:pStyle w:val="TAL"/>
            </w:pPr>
            <w:r>
              <w:t>For Ethernet PDU traffic: Combination of traffic patterns of the Ethernet PDU traffic.</w:t>
            </w:r>
          </w:p>
          <w:p w14:paraId="5932EE84" w14:textId="77777777" w:rsidR="00BF5BC8" w:rsidRDefault="00BF5BC8" w:rsidP="009F4D2C">
            <w:pPr>
              <w:pStyle w:val="TAL"/>
            </w:pPr>
            <w:r>
              <w:t>It is defined in clause 5.7.6.3 of TS 23.501 [2].</w:t>
            </w:r>
          </w:p>
        </w:tc>
        <w:tc>
          <w:tcPr>
            <w:tcW w:w="1352" w:type="dxa"/>
            <w:tcBorders>
              <w:top w:val="single" w:sz="4" w:space="0" w:color="auto"/>
              <w:left w:val="single" w:sz="4" w:space="0" w:color="auto"/>
              <w:bottom w:val="single" w:sz="4" w:space="0" w:color="auto"/>
              <w:right w:val="single" w:sz="4" w:space="0" w:color="auto"/>
            </w:tcBorders>
            <w:hideMark/>
          </w:tcPr>
          <w:p w14:paraId="11F51C84" w14:textId="77777777" w:rsidR="00BF5BC8" w:rsidRDefault="00BF5BC8" w:rsidP="009F4D2C">
            <w:pPr>
              <w:pStyle w:val="TAL"/>
              <w:rPr>
                <w:szCs w:val="18"/>
              </w:rPr>
            </w:pPr>
            <w:r>
              <w:rPr>
                <w:szCs w:val="18"/>
              </w:rPr>
              <w:t>Mandatory (NOTE 3)</w:t>
            </w:r>
          </w:p>
        </w:tc>
        <w:tc>
          <w:tcPr>
            <w:tcW w:w="1717" w:type="dxa"/>
            <w:tcBorders>
              <w:top w:val="single" w:sz="4" w:space="0" w:color="auto"/>
              <w:left w:val="single" w:sz="4" w:space="0" w:color="auto"/>
              <w:bottom w:val="single" w:sz="4" w:space="0" w:color="auto"/>
              <w:right w:val="single" w:sz="4" w:space="0" w:color="auto"/>
            </w:tcBorders>
            <w:hideMark/>
          </w:tcPr>
          <w:p w14:paraId="0353B046" w14:textId="77777777" w:rsidR="00BF5BC8" w:rsidRDefault="00BF5BC8" w:rsidP="009F4D2C">
            <w:pPr>
              <w:pStyle w:val="TAL"/>
              <w:rPr>
                <w:szCs w:val="18"/>
              </w:rPr>
            </w:pPr>
            <w:r>
              <w:rPr>
                <w:szCs w:val="18"/>
              </w:rPr>
              <w:t>Conditional</w:t>
            </w:r>
          </w:p>
          <w:p w14:paraId="3C9E295F" w14:textId="77777777" w:rsidR="00BF5BC8" w:rsidRDefault="00BF5BC8" w:rsidP="009F4D2C">
            <w:pPr>
              <w:pStyle w:val="TAL"/>
              <w:rPr>
                <w:szCs w:val="18"/>
              </w:rPr>
            </w:pPr>
            <w:r>
              <w:rPr>
                <w:szCs w:val="18"/>
              </w:rPr>
              <w:t>(NOTE 4)</w:t>
            </w:r>
          </w:p>
        </w:tc>
        <w:tc>
          <w:tcPr>
            <w:tcW w:w="1614" w:type="dxa"/>
            <w:tcBorders>
              <w:top w:val="single" w:sz="4" w:space="0" w:color="auto"/>
              <w:left w:val="single" w:sz="4" w:space="0" w:color="auto"/>
              <w:bottom w:val="single" w:sz="4" w:space="0" w:color="auto"/>
              <w:right w:val="single" w:sz="4" w:space="0" w:color="auto"/>
            </w:tcBorders>
            <w:hideMark/>
          </w:tcPr>
          <w:p w14:paraId="1AA60758" w14:textId="77777777" w:rsidR="00BF5BC8" w:rsidRDefault="00BF5BC8" w:rsidP="009F4D2C">
            <w:pPr>
              <w:pStyle w:val="TAL"/>
            </w:pPr>
            <w:r>
              <w:t>Modified</w:t>
            </w:r>
          </w:p>
          <w:p w14:paraId="6E747FAD" w14:textId="77777777" w:rsidR="00BF5BC8" w:rsidRDefault="00BF5BC8" w:rsidP="009F4D2C">
            <w:pPr>
              <w:pStyle w:val="TAL"/>
              <w:rPr>
                <w:szCs w:val="18"/>
              </w:rPr>
            </w:pPr>
            <w:r>
              <w:rPr>
                <w:szCs w:val="18"/>
              </w:rPr>
              <w:t>(packet filters for Ethernet PDU traffic added)</w:t>
            </w:r>
          </w:p>
        </w:tc>
      </w:tr>
      <w:tr w:rsidR="00BF5BC8" w14:paraId="42A7C712"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91A913C" w14:textId="77777777" w:rsidR="00BF5BC8" w:rsidRDefault="00BF5BC8" w:rsidP="009F4D2C">
            <w:pPr>
              <w:pStyle w:val="TAL"/>
              <w:rPr>
                <w:szCs w:val="18"/>
              </w:rPr>
            </w:pPr>
            <w:r>
              <w:rPr>
                <w:szCs w:val="18"/>
              </w:rPr>
              <w:t>Mute for notification</w:t>
            </w:r>
          </w:p>
        </w:tc>
        <w:tc>
          <w:tcPr>
            <w:tcW w:w="3199" w:type="dxa"/>
            <w:tcBorders>
              <w:top w:val="single" w:sz="4" w:space="0" w:color="auto"/>
              <w:left w:val="single" w:sz="4" w:space="0" w:color="auto"/>
              <w:bottom w:val="single" w:sz="4" w:space="0" w:color="auto"/>
              <w:right w:val="single" w:sz="4" w:space="0" w:color="auto"/>
            </w:tcBorders>
            <w:hideMark/>
          </w:tcPr>
          <w:p w14:paraId="4B428276" w14:textId="77777777" w:rsidR="00BF5BC8" w:rsidRDefault="00BF5BC8" w:rsidP="009F4D2C">
            <w:pPr>
              <w:pStyle w:val="TAL"/>
              <w:rPr>
                <w:szCs w:val="18"/>
              </w:rPr>
            </w:pPr>
            <w:r>
              <w:rPr>
                <w:szCs w:val="18"/>
              </w:rPr>
              <w:t>Defines whether application's start or stop notification is to be muted.</w:t>
            </w:r>
          </w:p>
        </w:tc>
        <w:tc>
          <w:tcPr>
            <w:tcW w:w="1352" w:type="dxa"/>
            <w:tcBorders>
              <w:top w:val="single" w:sz="4" w:space="0" w:color="auto"/>
              <w:left w:val="single" w:sz="4" w:space="0" w:color="auto"/>
              <w:bottom w:val="single" w:sz="4" w:space="0" w:color="auto"/>
              <w:right w:val="single" w:sz="4" w:space="0" w:color="auto"/>
            </w:tcBorders>
            <w:hideMark/>
          </w:tcPr>
          <w:p w14:paraId="5193D6A3" w14:textId="77777777" w:rsidR="00BF5BC8" w:rsidRDefault="00BF5BC8" w:rsidP="009F4D2C">
            <w:pPr>
              <w:pStyle w:val="TAL"/>
              <w:rPr>
                <w:szCs w:val="18"/>
              </w:rPr>
            </w:pPr>
            <w:r>
              <w:rPr>
                <w:szCs w:val="18"/>
              </w:rPr>
              <w:t>Conditional (NOTE 5)</w:t>
            </w:r>
          </w:p>
        </w:tc>
        <w:tc>
          <w:tcPr>
            <w:tcW w:w="1717" w:type="dxa"/>
            <w:tcBorders>
              <w:top w:val="single" w:sz="4" w:space="0" w:color="auto"/>
              <w:left w:val="single" w:sz="4" w:space="0" w:color="auto"/>
              <w:bottom w:val="single" w:sz="4" w:space="0" w:color="auto"/>
              <w:right w:val="single" w:sz="4" w:space="0" w:color="auto"/>
            </w:tcBorders>
            <w:hideMark/>
          </w:tcPr>
          <w:p w14:paraId="2F9E0907" w14:textId="77777777" w:rsidR="00BF5BC8" w:rsidRDefault="00BF5BC8" w:rsidP="009F4D2C">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5CCD14E7" w14:textId="77777777" w:rsidR="00BF5BC8" w:rsidRDefault="00BF5BC8" w:rsidP="009F4D2C">
            <w:pPr>
              <w:pStyle w:val="TAL"/>
            </w:pPr>
            <w:r>
              <w:t>None</w:t>
            </w:r>
          </w:p>
        </w:tc>
      </w:tr>
      <w:tr w:rsidR="00BF5BC8" w14:paraId="2483DB4C"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F780BAC" w14:textId="77777777" w:rsidR="00BF5BC8" w:rsidRDefault="00BF5BC8" w:rsidP="009F4D2C">
            <w:pPr>
              <w:pStyle w:val="TAL"/>
              <w:rPr>
                <w:b/>
                <w:szCs w:val="18"/>
              </w:rPr>
            </w:pPr>
            <w:r>
              <w:rPr>
                <w:b/>
                <w:szCs w:val="18"/>
              </w:rPr>
              <w:t>Charging</w:t>
            </w:r>
          </w:p>
        </w:tc>
        <w:tc>
          <w:tcPr>
            <w:tcW w:w="3199" w:type="dxa"/>
            <w:tcBorders>
              <w:top w:val="single" w:sz="4" w:space="0" w:color="auto"/>
              <w:left w:val="single" w:sz="4" w:space="0" w:color="auto"/>
              <w:bottom w:val="single" w:sz="4" w:space="0" w:color="auto"/>
              <w:right w:val="single" w:sz="4" w:space="0" w:color="auto"/>
            </w:tcBorders>
            <w:hideMark/>
          </w:tcPr>
          <w:p w14:paraId="7B64A65D" w14:textId="77777777" w:rsidR="00BF5BC8" w:rsidRDefault="00BF5BC8" w:rsidP="009F4D2C">
            <w:pPr>
              <w:pStyle w:val="TAL"/>
              <w:rPr>
                <w:i/>
                <w:szCs w:val="18"/>
              </w:rPr>
            </w:pPr>
            <w:r>
              <w:rPr>
                <w:i/>
                <w:szCs w:val="18"/>
              </w:rPr>
              <w:t>This part defines identities and instructions for charging and accounting that is required for an access point where flow based charging is configured</w:t>
            </w:r>
          </w:p>
        </w:tc>
        <w:tc>
          <w:tcPr>
            <w:tcW w:w="1352" w:type="dxa"/>
            <w:tcBorders>
              <w:top w:val="single" w:sz="4" w:space="0" w:color="auto"/>
              <w:left w:val="single" w:sz="4" w:space="0" w:color="auto"/>
              <w:bottom w:val="single" w:sz="4" w:space="0" w:color="auto"/>
              <w:right w:val="single" w:sz="4" w:space="0" w:color="auto"/>
            </w:tcBorders>
          </w:tcPr>
          <w:p w14:paraId="5F4F38AA"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7D3DCDC3" w14:textId="77777777" w:rsidR="00BF5BC8" w:rsidRDefault="00BF5BC8" w:rsidP="009F4D2C">
            <w:pPr>
              <w:pStyle w:val="TAL"/>
            </w:pPr>
          </w:p>
        </w:tc>
        <w:tc>
          <w:tcPr>
            <w:tcW w:w="1614" w:type="dxa"/>
            <w:tcBorders>
              <w:top w:val="single" w:sz="4" w:space="0" w:color="auto"/>
              <w:left w:val="single" w:sz="4" w:space="0" w:color="auto"/>
              <w:bottom w:val="single" w:sz="4" w:space="0" w:color="auto"/>
              <w:right w:val="single" w:sz="4" w:space="0" w:color="auto"/>
            </w:tcBorders>
          </w:tcPr>
          <w:p w14:paraId="470BA348" w14:textId="77777777" w:rsidR="00BF5BC8" w:rsidRDefault="00BF5BC8" w:rsidP="009F4D2C">
            <w:pPr>
              <w:pStyle w:val="TAL"/>
            </w:pPr>
          </w:p>
        </w:tc>
      </w:tr>
      <w:tr w:rsidR="00BF5BC8" w14:paraId="1601B097"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180B9CA" w14:textId="77777777" w:rsidR="00BF5BC8" w:rsidRDefault="00BF5BC8" w:rsidP="009F4D2C">
            <w:pPr>
              <w:pStyle w:val="TAL"/>
              <w:rPr>
                <w:szCs w:val="18"/>
              </w:rPr>
            </w:pPr>
            <w:r>
              <w:rPr>
                <w:szCs w:val="18"/>
              </w:rPr>
              <w:t>Charging key</w:t>
            </w:r>
          </w:p>
          <w:p w14:paraId="726469A6" w14:textId="77777777" w:rsidR="00BF5BC8" w:rsidRDefault="00BF5BC8" w:rsidP="009F4D2C">
            <w:pPr>
              <w:pStyle w:val="TAL"/>
              <w:rPr>
                <w:szCs w:val="18"/>
              </w:rPr>
            </w:pPr>
            <w:r>
              <w:rPr>
                <w:szCs w:val="18"/>
              </w:rPr>
              <w:t>(NOTE 22)</w:t>
            </w:r>
          </w:p>
        </w:tc>
        <w:tc>
          <w:tcPr>
            <w:tcW w:w="3199" w:type="dxa"/>
            <w:tcBorders>
              <w:top w:val="single" w:sz="4" w:space="0" w:color="auto"/>
              <w:left w:val="single" w:sz="4" w:space="0" w:color="auto"/>
              <w:bottom w:val="single" w:sz="4" w:space="0" w:color="auto"/>
              <w:right w:val="single" w:sz="4" w:space="0" w:color="auto"/>
            </w:tcBorders>
            <w:hideMark/>
          </w:tcPr>
          <w:p w14:paraId="1135FB78" w14:textId="77777777" w:rsidR="00BF5BC8" w:rsidRDefault="00BF5BC8" w:rsidP="009F4D2C">
            <w:pPr>
              <w:pStyle w:val="TAL"/>
              <w:rPr>
                <w:szCs w:val="18"/>
              </w:rPr>
            </w:pPr>
            <w:r>
              <w:rPr>
                <w:szCs w:val="18"/>
              </w:rPr>
              <w:t>The charging system (CHF) uses the charging key to determine the tariff to apply to the service data flow.</w:t>
            </w:r>
          </w:p>
        </w:tc>
        <w:tc>
          <w:tcPr>
            <w:tcW w:w="1352" w:type="dxa"/>
            <w:tcBorders>
              <w:top w:val="single" w:sz="4" w:space="0" w:color="auto"/>
              <w:left w:val="single" w:sz="4" w:space="0" w:color="auto"/>
              <w:bottom w:val="single" w:sz="4" w:space="0" w:color="auto"/>
              <w:right w:val="single" w:sz="4" w:space="0" w:color="auto"/>
            </w:tcBorders>
          </w:tcPr>
          <w:p w14:paraId="5EFCEF4D"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28754C78"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70355DC" w14:textId="77777777" w:rsidR="00BF5BC8" w:rsidRDefault="00BF5BC8" w:rsidP="009F4D2C">
            <w:pPr>
              <w:pStyle w:val="TAL"/>
            </w:pPr>
            <w:r>
              <w:t>None</w:t>
            </w:r>
          </w:p>
        </w:tc>
      </w:tr>
      <w:tr w:rsidR="00BF5BC8" w14:paraId="053128D0"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59E05843" w14:textId="77777777" w:rsidR="00BF5BC8" w:rsidRDefault="00BF5BC8" w:rsidP="009F4D2C">
            <w:pPr>
              <w:pStyle w:val="TAL"/>
              <w:rPr>
                <w:szCs w:val="18"/>
              </w:rPr>
            </w:pPr>
            <w:r>
              <w:rPr>
                <w:szCs w:val="18"/>
              </w:rPr>
              <w:t>Service identifier</w:t>
            </w:r>
          </w:p>
        </w:tc>
        <w:tc>
          <w:tcPr>
            <w:tcW w:w="3199" w:type="dxa"/>
            <w:tcBorders>
              <w:top w:val="single" w:sz="4" w:space="0" w:color="auto"/>
              <w:left w:val="single" w:sz="4" w:space="0" w:color="auto"/>
              <w:bottom w:val="single" w:sz="4" w:space="0" w:color="auto"/>
              <w:right w:val="single" w:sz="4" w:space="0" w:color="auto"/>
            </w:tcBorders>
            <w:hideMark/>
          </w:tcPr>
          <w:p w14:paraId="0EA6E027" w14:textId="77777777" w:rsidR="00BF5BC8" w:rsidRDefault="00BF5BC8" w:rsidP="009F4D2C">
            <w:pPr>
              <w:pStyle w:val="TAL"/>
              <w:rPr>
                <w:szCs w:val="18"/>
              </w:rPr>
            </w:pPr>
            <w:r>
              <w:rPr>
                <w:szCs w:val="18"/>
              </w:rPr>
              <w:t>The identity of the service or service component the service data flow in a rule relates to.</w:t>
            </w:r>
          </w:p>
        </w:tc>
        <w:tc>
          <w:tcPr>
            <w:tcW w:w="1352" w:type="dxa"/>
            <w:tcBorders>
              <w:top w:val="single" w:sz="4" w:space="0" w:color="auto"/>
              <w:left w:val="single" w:sz="4" w:space="0" w:color="auto"/>
              <w:bottom w:val="single" w:sz="4" w:space="0" w:color="auto"/>
              <w:right w:val="single" w:sz="4" w:space="0" w:color="auto"/>
            </w:tcBorders>
          </w:tcPr>
          <w:p w14:paraId="32F1FB88"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084B4F33"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4C2A133F" w14:textId="77777777" w:rsidR="00BF5BC8" w:rsidRDefault="00BF5BC8" w:rsidP="009F4D2C">
            <w:pPr>
              <w:pStyle w:val="TAL"/>
            </w:pPr>
            <w:r>
              <w:t>None</w:t>
            </w:r>
          </w:p>
        </w:tc>
      </w:tr>
      <w:tr w:rsidR="00BF5BC8" w14:paraId="380845D1"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9F76DA2" w14:textId="77777777" w:rsidR="00BF5BC8" w:rsidRDefault="00BF5BC8" w:rsidP="009F4D2C">
            <w:pPr>
              <w:pStyle w:val="TAL"/>
              <w:rPr>
                <w:szCs w:val="18"/>
              </w:rPr>
            </w:pPr>
            <w:r>
              <w:rPr>
                <w:szCs w:val="18"/>
              </w:rPr>
              <w:t>Sponsor Identifier</w:t>
            </w:r>
          </w:p>
        </w:tc>
        <w:tc>
          <w:tcPr>
            <w:tcW w:w="3199" w:type="dxa"/>
            <w:tcBorders>
              <w:top w:val="single" w:sz="4" w:space="0" w:color="auto"/>
              <w:left w:val="single" w:sz="4" w:space="0" w:color="auto"/>
              <w:bottom w:val="single" w:sz="4" w:space="0" w:color="auto"/>
              <w:right w:val="single" w:sz="4" w:space="0" w:color="auto"/>
            </w:tcBorders>
            <w:hideMark/>
          </w:tcPr>
          <w:p w14:paraId="3435B0ED" w14:textId="77777777" w:rsidR="00BF5BC8" w:rsidRDefault="00BF5BC8" w:rsidP="009F4D2C">
            <w:pPr>
              <w:pStyle w:val="TAL"/>
              <w:rPr>
                <w:szCs w:val="18"/>
              </w:rPr>
            </w:pPr>
            <w:r>
              <w:rPr>
                <w:szCs w:val="18"/>
              </w:rPr>
              <w:t>An identifier, provided from the AF which identifies the Sponsor, used for sponsored flows to correlate measurements from different users for accounting purposes.</w:t>
            </w:r>
          </w:p>
        </w:tc>
        <w:tc>
          <w:tcPr>
            <w:tcW w:w="1352" w:type="dxa"/>
            <w:tcBorders>
              <w:top w:val="single" w:sz="4" w:space="0" w:color="auto"/>
              <w:left w:val="single" w:sz="4" w:space="0" w:color="auto"/>
              <w:bottom w:val="single" w:sz="4" w:space="0" w:color="auto"/>
              <w:right w:val="single" w:sz="4" w:space="0" w:color="auto"/>
            </w:tcBorders>
            <w:hideMark/>
          </w:tcPr>
          <w:p w14:paraId="0AD13C1B" w14:textId="77777777" w:rsidR="00BF5BC8" w:rsidRDefault="00BF5BC8" w:rsidP="009F4D2C">
            <w:pPr>
              <w:pStyle w:val="TAL"/>
              <w:rPr>
                <w:szCs w:val="18"/>
              </w:rPr>
            </w:pPr>
            <w:r>
              <w:rPr>
                <w:szCs w:val="18"/>
              </w:rPr>
              <w:t>Conditional</w:t>
            </w:r>
          </w:p>
          <w:p w14:paraId="17FBA0A4" w14:textId="77777777" w:rsidR="00BF5BC8" w:rsidRDefault="00BF5BC8" w:rsidP="009F4D2C">
            <w:pPr>
              <w:pStyle w:val="TAL"/>
              <w:rPr>
                <w:szCs w:val="18"/>
              </w:rPr>
            </w:pPr>
            <w:r>
              <w:rPr>
                <w:szCs w:val="18"/>
              </w:rPr>
              <w:t>(NOTE 6)</w:t>
            </w:r>
          </w:p>
        </w:tc>
        <w:tc>
          <w:tcPr>
            <w:tcW w:w="1717" w:type="dxa"/>
            <w:tcBorders>
              <w:top w:val="single" w:sz="4" w:space="0" w:color="auto"/>
              <w:left w:val="single" w:sz="4" w:space="0" w:color="auto"/>
              <w:bottom w:val="single" w:sz="4" w:space="0" w:color="auto"/>
              <w:right w:val="single" w:sz="4" w:space="0" w:color="auto"/>
            </w:tcBorders>
            <w:hideMark/>
          </w:tcPr>
          <w:p w14:paraId="2B4E7C56"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7D04B107" w14:textId="77777777" w:rsidR="00BF5BC8" w:rsidRDefault="00BF5BC8" w:rsidP="009F4D2C">
            <w:pPr>
              <w:pStyle w:val="TAL"/>
            </w:pPr>
            <w:r>
              <w:t>None</w:t>
            </w:r>
          </w:p>
        </w:tc>
      </w:tr>
      <w:tr w:rsidR="00BF5BC8" w14:paraId="799C8DAE"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06B2889" w14:textId="77777777" w:rsidR="00BF5BC8" w:rsidRDefault="00BF5BC8" w:rsidP="009F4D2C">
            <w:pPr>
              <w:pStyle w:val="TAL"/>
              <w:rPr>
                <w:szCs w:val="18"/>
              </w:rPr>
            </w:pPr>
            <w:r>
              <w:rPr>
                <w:szCs w:val="18"/>
              </w:rPr>
              <w:t>Application Service Provider Identifier</w:t>
            </w:r>
          </w:p>
        </w:tc>
        <w:tc>
          <w:tcPr>
            <w:tcW w:w="3199" w:type="dxa"/>
            <w:tcBorders>
              <w:top w:val="single" w:sz="4" w:space="0" w:color="auto"/>
              <w:left w:val="single" w:sz="4" w:space="0" w:color="auto"/>
              <w:bottom w:val="single" w:sz="4" w:space="0" w:color="auto"/>
              <w:right w:val="single" w:sz="4" w:space="0" w:color="auto"/>
            </w:tcBorders>
            <w:hideMark/>
          </w:tcPr>
          <w:p w14:paraId="19FEDFCC" w14:textId="77777777" w:rsidR="00BF5BC8" w:rsidRDefault="00BF5BC8" w:rsidP="009F4D2C">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52" w:type="dxa"/>
            <w:tcBorders>
              <w:top w:val="single" w:sz="4" w:space="0" w:color="auto"/>
              <w:left w:val="single" w:sz="4" w:space="0" w:color="auto"/>
              <w:bottom w:val="single" w:sz="4" w:space="0" w:color="auto"/>
              <w:right w:val="single" w:sz="4" w:space="0" w:color="auto"/>
            </w:tcBorders>
            <w:hideMark/>
          </w:tcPr>
          <w:p w14:paraId="61DC4849" w14:textId="77777777" w:rsidR="00BF5BC8" w:rsidRDefault="00BF5BC8" w:rsidP="009F4D2C">
            <w:pPr>
              <w:pStyle w:val="TAL"/>
              <w:rPr>
                <w:szCs w:val="18"/>
              </w:rPr>
            </w:pPr>
            <w:r>
              <w:rPr>
                <w:szCs w:val="18"/>
              </w:rPr>
              <w:t>Conditional</w:t>
            </w:r>
          </w:p>
          <w:p w14:paraId="5ACDF4AE" w14:textId="77777777" w:rsidR="00BF5BC8" w:rsidRDefault="00BF5BC8" w:rsidP="009F4D2C">
            <w:pPr>
              <w:pStyle w:val="TAL"/>
              <w:rPr>
                <w:szCs w:val="18"/>
              </w:rPr>
            </w:pPr>
            <w:r>
              <w:rPr>
                <w:szCs w:val="18"/>
              </w:rPr>
              <w:t>(NOTE 6)</w:t>
            </w:r>
          </w:p>
        </w:tc>
        <w:tc>
          <w:tcPr>
            <w:tcW w:w="1717" w:type="dxa"/>
            <w:tcBorders>
              <w:top w:val="single" w:sz="4" w:space="0" w:color="auto"/>
              <w:left w:val="single" w:sz="4" w:space="0" w:color="auto"/>
              <w:bottom w:val="single" w:sz="4" w:space="0" w:color="auto"/>
              <w:right w:val="single" w:sz="4" w:space="0" w:color="auto"/>
            </w:tcBorders>
            <w:hideMark/>
          </w:tcPr>
          <w:p w14:paraId="2A30A116"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6A095B8" w14:textId="77777777" w:rsidR="00BF5BC8" w:rsidRDefault="00BF5BC8" w:rsidP="009F4D2C">
            <w:pPr>
              <w:pStyle w:val="TAL"/>
            </w:pPr>
            <w:r>
              <w:t>None</w:t>
            </w:r>
          </w:p>
        </w:tc>
      </w:tr>
      <w:tr w:rsidR="00BF5BC8" w14:paraId="1EDB72CD"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05F44440" w14:textId="77777777" w:rsidR="00BF5BC8" w:rsidRDefault="00BF5BC8" w:rsidP="009F4D2C">
            <w:pPr>
              <w:pStyle w:val="TAL"/>
              <w:rPr>
                <w:szCs w:val="18"/>
              </w:rPr>
            </w:pPr>
            <w:r>
              <w:rPr>
                <w:szCs w:val="18"/>
              </w:rPr>
              <w:t>Charging method</w:t>
            </w:r>
          </w:p>
        </w:tc>
        <w:tc>
          <w:tcPr>
            <w:tcW w:w="3199" w:type="dxa"/>
            <w:tcBorders>
              <w:top w:val="single" w:sz="4" w:space="0" w:color="auto"/>
              <w:left w:val="single" w:sz="4" w:space="0" w:color="auto"/>
              <w:bottom w:val="single" w:sz="4" w:space="0" w:color="auto"/>
              <w:right w:val="single" w:sz="4" w:space="0" w:color="auto"/>
            </w:tcBorders>
            <w:hideMark/>
          </w:tcPr>
          <w:p w14:paraId="06EAFE6E" w14:textId="77777777" w:rsidR="00BF5BC8" w:rsidRDefault="00BF5BC8" w:rsidP="009F4D2C">
            <w:pPr>
              <w:pStyle w:val="TAL"/>
              <w:rPr>
                <w:szCs w:val="18"/>
              </w:rPr>
            </w:pPr>
            <w:r>
              <w:rPr>
                <w:szCs w:val="18"/>
              </w:rPr>
              <w:t>Indicates the required charging method for the PCC rule.</w:t>
            </w:r>
          </w:p>
          <w:p w14:paraId="002F77C4" w14:textId="77777777" w:rsidR="00BF5BC8" w:rsidRDefault="00BF5BC8" w:rsidP="009F4D2C">
            <w:pPr>
              <w:pStyle w:val="TAL"/>
              <w:rPr>
                <w:szCs w:val="18"/>
              </w:rPr>
            </w:pPr>
            <w:r>
              <w:rPr>
                <w:szCs w:val="18"/>
              </w:rPr>
              <w:t>Values: online or offline or neither.</w:t>
            </w:r>
          </w:p>
        </w:tc>
        <w:tc>
          <w:tcPr>
            <w:tcW w:w="1352" w:type="dxa"/>
            <w:tcBorders>
              <w:top w:val="single" w:sz="4" w:space="0" w:color="auto"/>
              <w:left w:val="single" w:sz="4" w:space="0" w:color="auto"/>
              <w:bottom w:val="single" w:sz="4" w:space="0" w:color="auto"/>
              <w:right w:val="single" w:sz="4" w:space="0" w:color="auto"/>
            </w:tcBorders>
          </w:tcPr>
          <w:p w14:paraId="3812375A" w14:textId="77777777" w:rsidR="00BF5BC8" w:rsidRDefault="00BF5BC8" w:rsidP="009F4D2C">
            <w:pPr>
              <w:pStyle w:val="TAL"/>
              <w:rPr>
                <w:szCs w:val="18"/>
              </w:rPr>
            </w:pPr>
            <w:r>
              <w:rPr>
                <w:szCs w:val="18"/>
              </w:rPr>
              <w:t>Conditional</w:t>
            </w:r>
            <w:r>
              <w:rPr>
                <w:szCs w:val="18"/>
              </w:rPr>
              <w:br/>
              <w:t>(NOTE</w:t>
            </w:r>
            <w:r>
              <w:t> </w:t>
            </w:r>
            <w:r>
              <w:rPr>
                <w:szCs w:val="18"/>
              </w:rPr>
              <w:t>7)</w:t>
            </w:r>
          </w:p>
          <w:p w14:paraId="2DE2446D"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5C67CB75" w14:textId="77777777" w:rsidR="00BF5BC8" w:rsidRDefault="00BF5BC8" w:rsidP="009F4D2C">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14F53ABF" w14:textId="77777777" w:rsidR="00BF5BC8" w:rsidRDefault="00BF5BC8" w:rsidP="009F4D2C">
            <w:pPr>
              <w:pStyle w:val="TAL"/>
            </w:pPr>
            <w:r>
              <w:t>None</w:t>
            </w:r>
          </w:p>
        </w:tc>
      </w:tr>
      <w:tr w:rsidR="00BF5BC8" w14:paraId="7A73A1CE"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63CFEBE7" w14:textId="77777777" w:rsidR="00BF5BC8" w:rsidRDefault="00BF5BC8" w:rsidP="009F4D2C">
            <w:pPr>
              <w:pStyle w:val="TAL"/>
              <w:rPr>
                <w:szCs w:val="18"/>
              </w:rPr>
            </w:pPr>
            <w:r>
              <w:rPr>
                <w:noProof/>
              </w:rPr>
              <w:t>Service Data flow handling while requesting credit</w:t>
            </w:r>
          </w:p>
        </w:tc>
        <w:tc>
          <w:tcPr>
            <w:tcW w:w="3199" w:type="dxa"/>
            <w:tcBorders>
              <w:top w:val="single" w:sz="4" w:space="0" w:color="auto"/>
              <w:left w:val="single" w:sz="4" w:space="0" w:color="auto"/>
              <w:bottom w:val="single" w:sz="4" w:space="0" w:color="auto"/>
              <w:right w:val="single" w:sz="4" w:space="0" w:color="auto"/>
            </w:tcBorders>
            <w:hideMark/>
          </w:tcPr>
          <w:p w14:paraId="3A99D70F" w14:textId="77777777" w:rsidR="00BF5BC8" w:rsidRDefault="00BF5BC8" w:rsidP="009F4D2C">
            <w:pPr>
              <w:pStyle w:val="TAL"/>
              <w:rPr>
                <w:szCs w:val="18"/>
              </w:rPr>
            </w:pPr>
            <w:r>
              <w:rPr>
                <w:szCs w:val="18"/>
              </w:rPr>
              <w:t>Indicates whether the service data flow is allowed to start while the SMF is waiting for the response to the credit request.</w:t>
            </w:r>
          </w:p>
          <w:p w14:paraId="3ADC21A2" w14:textId="77777777" w:rsidR="00BF5BC8" w:rsidRDefault="00BF5BC8" w:rsidP="009F4D2C">
            <w:pPr>
              <w:pStyle w:val="TAL"/>
              <w:rPr>
                <w:szCs w:val="18"/>
              </w:rPr>
            </w:pPr>
            <w:r>
              <w:rPr>
                <w:szCs w:val="18"/>
              </w:rPr>
              <w:t>Only applicable for charging method online.</w:t>
            </w:r>
          </w:p>
          <w:p w14:paraId="2A030CC2" w14:textId="77777777" w:rsidR="00BF5BC8" w:rsidRDefault="00BF5BC8" w:rsidP="009F4D2C">
            <w:pPr>
              <w:pStyle w:val="TAL"/>
              <w:rPr>
                <w:szCs w:val="18"/>
              </w:rPr>
            </w:pPr>
            <w:r>
              <w:rPr>
                <w:szCs w:val="18"/>
              </w:rPr>
              <w:t>Values: blocking or non-blocking</w:t>
            </w:r>
          </w:p>
        </w:tc>
        <w:tc>
          <w:tcPr>
            <w:tcW w:w="1352" w:type="dxa"/>
            <w:tcBorders>
              <w:top w:val="single" w:sz="4" w:space="0" w:color="auto"/>
              <w:left w:val="single" w:sz="4" w:space="0" w:color="auto"/>
              <w:bottom w:val="single" w:sz="4" w:space="0" w:color="auto"/>
              <w:right w:val="single" w:sz="4" w:space="0" w:color="auto"/>
            </w:tcBorders>
          </w:tcPr>
          <w:p w14:paraId="520D3E33"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61180E8E" w14:textId="77777777" w:rsidR="00BF5BC8" w:rsidRDefault="00BF5BC8" w:rsidP="009F4D2C">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72F34A3B" w14:textId="77777777" w:rsidR="00BF5BC8" w:rsidRDefault="00BF5BC8" w:rsidP="009F4D2C">
            <w:pPr>
              <w:pStyle w:val="TAL"/>
            </w:pPr>
            <w:r>
              <w:t>New</w:t>
            </w:r>
          </w:p>
        </w:tc>
      </w:tr>
      <w:tr w:rsidR="00BF5BC8" w14:paraId="5EDE054D"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1135D16" w14:textId="77777777" w:rsidR="00BF5BC8" w:rsidRDefault="00BF5BC8" w:rsidP="009F4D2C">
            <w:pPr>
              <w:pStyle w:val="TAL"/>
              <w:rPr>
                <w:szCs w:val="18"/>
              </w:rPr>
            </w:pPr>
            <w:r>
              <w:rPr>
                <w:szCs w:val="18"/>
              </w:rPr>
              <w:lastRenderedPageBreak/>
              <w:t>Measurement method</w:t>
            </w:r>
          </w:p>
        </w:tc>
        <w:tc>
          <w:tcPr>
            <w:tcW w:w="3199" w:type="dxa"/>
            <w:tcBorders>
              <w:top w:val="single" w:sz="4" w:space="0" w:color="auto"/>
              <w:left w:val="single" w:sz="4" w:space="0" w:color="auto"/>
              <w:bottom w:val="single" w:sz="4" w:space="0" w:color="auto"/>
              <w:right w:val="single" w:sz="4" w:space="0" w:color="auto"/>
            </w:tcBorders>
            <w:hideMark/>
          </w:tcPr>
          <w:p w14:paraId="1EE6FB92" w14:textId="77777777" w:rsidR="00BF5BC8" w:rsidRDefault="00BF5BC8" w:rsidP="009F4D2C">
            <w:pPr>
              <w:pStyle w:val="TAL"/>
              <w:rPr>
                <w:szCs w:val="18"/>
              </w:rPr>
            </w:pPr>
            <w:r>
              <w:rPr>
                <w:szCs w:val="18"/>
              </w:rPr>
              <w:t>Indicates whether the service data flow data volume, duration, combined volume/duration or event shall be measured.</w:t>
            </w:r>
          </w:p>
          <w:p w14:paraId="1E4DDD11" w14:textId="77777777" w:rsidR="00BF5BC8" w:rsidRDefault="00BF5BC8" w:rsidP="009F4D2C">
            <w:pPr>
              <w:pStyle w:val="TAL"/>
              <w:rPr>
                <w:szCs w:val="18"/>
              </w:rPr>
            </w:pPr>
            <w:r>
              <w:rPr>
                <w:szCs w:val="18"/>
              </w:rPr>
              <w:t>This is applicable to reporting, if the charging method is online or offline.</w:t>
            </w:r>
          </w:p>
          <w:p w14:paraId="2C26A487" w14:textId="77777777" w:rsidR="00BF5BC8" w:rsidRDefault="00BF5BC8" w:rsidP="009F4D2C">
            <w:pPr>
              <w:pStyle w:val="TAL"/>
              <w:rPr>
                <w:szCs w:val="18"/>
              </w:rPr>
            </w:pPr>
            <w:r>
              <w:rPr>
                <w:szCs w:val="18"/>
              </w:rPr>
              <w:t>Note: Event based charging is only applicable to predefined PCC rules and PCC rules used for application detection filter (i.e. with an application identifier).</w:t>
            </w:r>
          </w:p>
        </w:tc>
        <w:tc>
          <w:tcPr>
            <w:tcW w:w="1352" w:type="dxa"/>
            <w:tcBorders>
              <w:top w:val="single" w:sz="4" w:space="0" w:color="auto"/>
              <w:left w:val="single" w:sz="4" w:space="0" w:color="auto"/>
              <w:bottom w:val="single" w:sz="4" w:space="0" w:color="auto"/>
              <w:right w:val="single" w:sz="4" w:space="0" w:color="auto"/>
            </w:tcBorders>
          </w:tcPr>
          <w:p w14:paraId="6182903B"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68E40252"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0E39EA4B" w14:textId="77777777" w:rsidR="00BF5BC8" w:rsidRDefault="00BF5BC8" w:rsidP="009F4D2C">
            <w:pPr>
              <w:pStyle w:val="TAL"/>
            </w:pPr>
            <w:r>
              <w:t>None</w:t>
            </w:r>
          </w:p>
        </w:tc>
      </w:tr>
      <w:tr w:rsidR="00BF5BC8" w14:paraId="06ED49A0"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067E54CF" w14:textId="77777777" w:rsidR="00BF5BC8" w:rsidRDefault="00BF5BC8" w:rsidP="009F4D2C">
            <w:pPr>
              <w:pStyle w:val="TAL"/>
              <w:rPr>
                <w:szCs w:val="18"/>
              </w:rPr>
            </w:pPr>
            <w:r>
              <w:rPr>
                <w:szCs w:val="18"/>
              </w:rPr>
              <w:t>Application Function Record Information</w:t>
            </w:r>
          </w:p>
        </w:tc>
        <w:tc>
          <w:tcPr>
            <w:tcW w:w="3199" w:type="dxa"/>
            <w:tcBorders>
              <w:top w:val="single" w:sz="4" w:space="0" w:color="auto"/>
              <w:left w:val="single" w:sz="4" w:space="0" w:color="auto"/>
              <w:bottom w:val="single" w:sz="4" w:space="0" w:color="auto"/>
              <w:right w:val="single" w:sz="4" w:space="0" w:color="auto"/>
            </w:tcBorders>
            <w:hideMark/>
          </w:tcPr>
          <w:p w14:paraId="37884A03" w14:textId="77777777" w:rsidR="00BF5BC8" w:rsidRDefault="00BF5BC8" w:rsidP="009F4D2C">
            <w:pPr>
              <w:pStyle w:val="TAL"/>
              <w:rPr>
                <w:szCs w:val="18"/>
              </w:rPr>
            </w:pPr>
            <w:r>
              <w:rPr>
                <w:szCs w:val="18"/>
              </w:rPr>
              <w:t>An identifier, provided from the AF, correlating the measurement for the Charging key/Service identifier values in this PCC rule with application level reports.</w:t>
            </w:r>
          </w:p>
        </w:tc>
        <w:tc>
          <w:tcPr>
            <w:tcW w:w="1352" w:type="dxa"/>
            <w:tcBorders>
              <w:top w:val="single" w:sz="4" w:space="0" w:color="auto"/>
              <w:left w:val="single" w:sz="4" w:space="0" w:color="auto"/>
              <w:bottom w:val="single" w:sz="4" w:space="0" w:color="auto"/>
              <w:right w:val="single" w:sz="4" w:space="0" w:color="auto"/>
            </w:tcBorders>
          </w:tcPr>
          <w:p w14:paraId="028C3381"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57A08A3E" w14:textId="77777777" w:rsidR="00BF5BC8" w:rsidRDefault="00BF5BC8" w:rsidP="009F4D2C">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44E45713" w14:textId="77777777" w:rsidR="00BF5BC8" w:rsidRDefault="00BF5BC8" w:rsidP="009F4D2C">
            <w:pPr>
              <w:pStyle w:val="TAL"/>
            </w:pPr>
            <w:r>
              <w:t>None</w:t>
            </w:r>
          </w:p>
        </w:tc>
      </w:tr>
      <w:tr w:rsidR="00BF5BC8" w14:paraId="5653596C"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582E2ACF" w14:textId="77777777" w:rsidR="00BF5BC8" w:rsidRDefault="00BF5BC8" w:rsidP="009F4D2C">
            <w:pPr>
              <w:pStyle w:val="TAL"/>
              <w:rPr>
                <w:szCs w:val="18"/>
              </w:rPr>
            </w:pPr>
            <w:r>
              <w:rPr>
                <w:szCs w:val="18"/>
              </w:rPr>
              <w:t>Service Identifier Level Reporting</w:t>
            </w:r>
          </w:p>
        </w:tc>
        <w:tc>
          <w:tcPr>
            <w:tcW w:w="3199" w:type="dxa"/>
            <w:tcBorders>
              <w:top w:val="single" w:sz="4" w:space="0" w:color="auto"/>
              <w:left w:val="single" w:sz="4" w:space="0" w:color="auto"/>
              <w:bottom w:val="single" w:sz="4" w:space="0" w:color="auto"/>
              <w:right w:val="single" w:sz="4" w:space="0" w:color="auto"/>
            </w:tcBorders>
            <w:hideMark/>
          </w:tcPr>
          <w:p w14:paraId="7E2D1D10" w14:textId="77777777" w:rsidR="00BF5BC8" w:rsidRDefault="00BF5BC8" w:rsidP="009F4D2C">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23C0F529" w14:textId="77777777" w:rsidR="00BF5BC8" w:rsidRDefault="00BF5BC8" w:rsidP="009F4D2C">
            <w:pPr>
              <w:pStyle w:val="TAL"/>
              <w:rPr>
                <w:szCs w:val="18"/>
              </w:rPr>
            </w:pPr>
            <w:r>
              <w:rPr>
                <w:szCs w:val="18"/>
              </w:rPr>
              <w:t>Values: mandated or not required</w:t>
            </w:r>
          </w:p>
        </w:tc>
        <w:tc>
          <w:tcPr>
            <w:tcW w:w="1352" w:type="dxa"/>
            <w:tcBorders>
              <w:top w:val="single" w:sz="4" w:space="0" w:color="auto"/>
              <w:left w:val="single" w:sz="4" w:space="0" w:color="auto"/>
              <w:bottom w:val="single" w:sz="4" w:space="0" w:color="auto"/>
              <w:right w:val="single" w:sz="4" w:space="0" w:color="auto"/>
            </w:tcBorders>
          </w:tcPr>
          <w:p w14:paraId="3C89F399"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352F5EC"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70B12131" w14:textId="77777777" w:rsidR="00BF5BC8" w:rsidRDefault="00BF5BC8" w:rsidP="009F4D2C">
            <w:pPr>
              <w:pStyle w:val="TAL"/>
            </w:pPr>
            <w:r>
              <w:t>None</w:t>
            </w:r>
          </w:p>
        </w:tc>
      </w:tr>
      <w:tr w:rsidR="00BF5BC8" w14:paraId="21675E29"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569A718E" w14:textId="77777777" w:rsidR="00BF5BC8" w:rsidRDefault="00BF5BC8" w:rsidP="009F4D2C">
            <w:pPr>
              <w:pStyle w:val="TAL"/>
              <w:rPr>
                <w:b/>
                <w:szCs w:val="18"/>
              </w:rPr>
            </w:pPr>
            <w:r>
              <w:rPr>
                <w:b/>
                <w:szCs w:val="18"/>
              </w:rPr>
              <w:t>Policy control</w:t>
            </w:r>
          </w:p>
        </w:tc>
        <w:tc>
          <w:tcPr>
            <w:tcW w:w="3199" w:type="dxa"/>
            <w:tcBorders>
              <w:top w:val="single" w:sz="4" w:space="0" w:color="auto"/>
              <w:left w:val="single" w:sz="4" w:space="0" w:color="auto"/>
              <w:bottom w:val="single" w:sz="4" w:space="0" w:color="auto"/>
              <w:right w:val="single" w:sz="4" w:space="0" w:color="auto"/>
            </w:tcBorders>
            <w:hideMark/>
          </w:tcPr>
          <w:p w14:paraId="7E032EF2" w14:textId="77777777" w:rsidR="00BF5BC8" w:rsidRDefault="00BF5BC8" w:rsidP="009F4D2C">
            <w:pPr>
              <w:pStyle w:val="TAL"/>
              <w:rPr>
                <w:i/>
                <w:szCs w:val="18"/>
              </w:rPr>
            </w:pPr>
            <w:r>
              <w:rPr>
                <w:i/>
                <w:szCs w:val="18"/>
              </w:rPr>
              <w:t>This part defines how to apply policy control for the service data flow.</w:t>
            </w:r>
          </w:p>
        </w:tc>
        <w:tc>
          <w:tcPr>
            <w:tcW w:w="1352" w:type="dxa"/>
            <w:tcBorders>
              <w:top w:val="single" w:sz="4" w:space="0" w:color="auto"/>
              <w:left w:val="single" w:sz="4" w:space="0" w:color="auto"/>
              <w:bottom w:val="single" w:sz="4" w:space="0" w:color="auto"/>
              <w:right w:val="single" w:sz="4" w:space="0" w:color="auto"/>
            </w:tcBorders>
          </w:tcPr>
          <w:p w14:paraId="5B2CFC5D"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67DA5EC3" w14:textId="77777777" w:rsidR="00BF5BC8" w:rsidRDefault="00BF5BC8" w:rsidP="009F4D2C">
            <w:pPr>
              <w:pStyle w:val="TAL"/>
            </w:pPr>
          </w:p>
        </w:tc>
        <w:tc>
          <w:tcPr>
            <w:tcW w:w="1614" w:type="dxa"/>
            <w:tcBorders>
              <w:top w:val="single" w:sz="4" w:space="0" w:color="auto"/>
              <w:left w:val="single" w:sz="4" w:space="0" w:color="auto"/>
              <w:bottom w:val="single" w:sz="4" w:space="0" w:color="auto"/>
              <w:right w:val="single" w:sz="4" w:space="0" w:color="auto"/>
            </w:tcBorders>
          </w:tcPr>
          <w:p w14:paraId="3F725D05" w14:textId="77777777" w:rsidR="00BF5BC8" w:rsidRDefault="00BF5BC8" w:rsidP="009F4D2C">
            <w:pPr>
              <w:pStyle w:val="TAL"/>
            </w:pPr>
          </w:p>
        </w:tc>
      </w:tr>
      <w:tr w:rsidR="00BF5BC8" w14:paraId="377F2163"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15942077" w14:textId="77777777" w:rsidR="00BF5BC8" w:rsidRDefault="00BF5BC8" w:rsidP="009F4D2C">
            <w:pPr>
              <w:pStyle w:val="TAL"/>
              <w:rPr>
                <w:szCs w:val="18"/>
              </w:rPr>
            </w:pPr>
            <w:r>
              <w:rPr>
                <w:szCs w:val="18"/>
              </w:rPr>
              <w:t>Gate status</w:t>
            </w:r>
          </w:p>
        </w:tc>
        <w:tc>
          <w:tcPr>
            <w:tcW w:w="3199" w:type="dxa"/>
            <w:tcBorders>
              <w:top w:val="single" w:sz="4" w:space="0" w:color="auto"/>
              <w:left w:val="single" w:sz="4" w:space="0" w:color="auto"/>
              <w:bottom w:val="single" w:sz="4" w:space="0" w:color="auto"/>
              <w:right w:val="single" w:sz="4" w:space="0" w:color="auto"/>
            </w:tcBorders>
            <w:hideMark/>
          </w:tcPr>
          <w:p w14:paraId="6EAE3956" w14:textId="77777777" w:rsidR="00BF5BC8" w:rsidRDefault="00BF5BC8" w:rsidP="009F4D2C">
            <w:pPr>
              <w:pStyle w:val="TAL"/>
              <w:rPr>
                <w:szCs w:val="18"/>
              </w:rPr>
            </w:pPr>
            <w:r>
              <w:rPr>
                <w:szCs w:val="18"/>
              </w:rPr>
              <w:t>The gate status indicates whether the service data flow, detected by the service data flow template, may pass (Gate is open) or shall be discarded (Gate is closed).</w:t>
            </w:r>
          </w:p>
        </w:tc>
        <w:tc>
          <w:tcPr>
            <w:tcW w:w="1352" w:type="dxa"/>
            <w:tcBorders>
              <w:top w:val="single" w:sz="4" w:space="0" w:color="auto"/>
              <w:left w:val="single" w:sz="4" w:space="0" w:color="auto"/>
              <w:bottom w:val="single" w:sz="4" w:space="0" w:color="auto"/>
              <w:right w:val="single" w:sz="4" w:space="0" w:color="auto"/>
            </w:tcBorders>
          </w:tcPr>
          <w:p w14:paraId="2CDA9CB8"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59BAF7B7"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74BDFC26" w14:textId="77777777" w:rsidR="00BF5BC8" w:rsidRDefault="00BF5BC8" w:rsidP="009F4D2C">
            <w:pPr>
              <w:pStyle w:val="TAL"/>
            </w:pPr>
            <w:r>
              <w:t>None</w:t>
            </w:r>
          </w:p>
        </w:tc>
      </w:tr>
      <w:tr w:rsidR="00BF5BC8" w14:paraId="6E8539D5"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233095E1" w14:textId="77777777" w:rsidR="00BF5BC8" w:rsidRDefault="00BF5BC8" w:rsidP="009F4D2C">
            <w:pPr>
              <w:pStyle w:val="TAL"/>
              <w:rPr>
                <w:szCs w:val="18"/>
              </w:rPr>
            </w:pPr>
            <w:r>
              <w:rPr>
                <w:szCs w:val="18"/>
              </w:rPr>
              <w:t xml:space="preserve">5G </w:t>
            </w:r>
            <w:proofErr w:type="spellStart"/>
            <w:r>
              <w:rPr>
                <w:szCs w:val="18"/>
              </w:rPr>
              <w:t>QoS</w:t>
            </w:r>
            <w:proofErr w:type="spellEnd"/>
            <w:r>
              <w:rPr>
                <w:szCs w:val="18"/>
              </w:rPr>
              <w:t xml:space="preserve"> Identifier (5QI)</w:t>
            </w:r>
          </w:p>
        </w:tc>
        <w:tc>
          <w:tcPr>
            <w:tcW w:w="3199" w:type="dxa"/>
            <w:tcBorders>
              <w:top w:val="single" w:sz="4" w:space="0" w:color="auto"/>
              <w:left w:val="single" w:sz="4" w:space="0" w:color="auto"/>
              <w:bottom w:val="single" w:sz="4" w:space="0" w:color="auto"/>
              <w:right w:val="single" w:sz="4" w:space="0" w:color="auto"/>
            </w:tcBorders>
            <w:hideMark/>
          </w:tcPr>
          <w:p w14:paraId="19F29416" w14:textId="77777777" w:rsidR="00BF5BC8" w:rsidRDefault="00BF5BC8" w:rsidP="009F4D2C">
            <w:pPr>
              <w:pStyle w:val="TAL"/>
              <w:rPr>
                <w:szCs w:val="18"/>
              </w:rPr>
            </w:pPr>
            <w:r>
              <w:rPr>
                <w:szCs w:val="18"/>
              </w:rPr>
              <w:t>The 5QI authorized for the service data flow.</w:t>
            </w:r>
          </w:p>
        </w:tc>
        <w:tc>
          <w:tcPr>
            <w:tcW w:w="1352" w:type="dxa"/>
            <w:tcBorders>
              <w:top w:val="single" w:sz="4" w:space="0" w:color="auto"/>
              <w:left w:val="single" w:sz="4" w:space="0" w:color="auto"/>
              <w:bottom w:val="single" w:sz="4" w:space="0" w:color="auto"/>
              <w:right w:val="single" w:sz="4" w:space="0" w:color="auto"/>
            </w:tcBorders>
          </w:tcPr>
          <w:p w14:paraId="0A27BE14" w14:textId="77777777" w:rsidR="00BF5BC8" w:rsidRDefault="00BF5BC8" w:rsidP="009F4D2C">
            <w:pPr>
              <w:pStyle w:val="TAL"/>
              <w:rPr>
                <w:szCs w:val="18"/>
              </w:rPr>
            </w:pPr>
            <w:r>
              <w:rPr>
                <w:szCs w:val="18"/>
              </w:rPr>
              <w:t>Conditional</w:t>
            </w:r>
            <w:r>
              <w:rPr>
                <w:szCs w:val="18"/>
              </w:rPr>
              <w:br/>
              <w:t>(NOTE 10)</w:t>
            </w:r>
          </w:p>
          <w:p w14:paraId="31B3AD94"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5516D5F7"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81B3E58" w14:textId="77777777" w:rsidR="00BF5BC8" w:rsidRDefault="00BF5BC8" w:rsidP="009F4D2C">
            <w:pPr>
              <w:keepNext/>
              <w:keepLines/>
              <w:tabs>
                <w:tab w:val="left" w:pos="6062"/>
              </w:tabs>
              <w:spacing w:after="0"/>
            </w:pPr>
            <w:r>
              <w:t>Modified</w:t>
            </w:r>
          </w:p>
          <w:p w14:paraId="78339919" w14:textId="77777777" w:rsidR="00BF5BC8" w:rsidRDefault="00BF5BC8" w:rsidP="009F4D2C">
            <w:pPr>
              <w:pStyle w:val="TAL"/>
            </w:pPr>
            <w:r>
              <w:t>(corresponds to QCI in TS 23.203 [4])</w:t>
            </w:r>
          </w:p>
        </w:tc>
      </w:tr>
      <w:tr w:rsidR="00BF5BC8" w14:paraId="2354EFC2"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080893FF" w14:textId="77777777" w:rsidR="00BF5BC8" w:rsidRDefault="00BF5BC8" w:rsidP="009F4D2C">
            <w:pPr>
              <w:pStyle w:val="TAL"/>
              <w:rPr>
                <w:szCs w:val="18"/>
              </w:rPr>
            </w:pPr>
            <w:proofErr w:type="spellStart"/>
            <w:r>
              <w:t>QoS</w:t>
            </w:r>
            <w:proofErr w:type="spellEnd"/>
            <w:r>
              <w:t xml:space="preserve"> Notification Control (QNC)</w:t>
            </w:r>
          </w:p>
        </w:tc>
        <w:tc>
          <w:tcPr>
            <w:tcW w:w="3199" w:type="dxa"/>
            <w:tcBorders>
              <w:top w:val="single" w:sz="4" w:space="0" w:color="auto"/>
              <w:left w:val="single" w:sz="4" w:space="0" w:color="auto"/>
              <w:bottom w:val="single" w:sz="4" w:space="0" w:color="auto"/>
              <w:right w:val="single" w:sz="4" w:space="0" w:color="auto"/>
            </w:tcBorders>
            <w:hideMark/>
          </w:tcPr>
          <w:p w14:paraId="4C225B9A" w14:textId="77777777" w:rsidR="00BF5BC8" w:rsidRDefault="00BF5BC8" w:rsidP="009F4D2C">
            <w:pPr>
              <w:pStyle w:val="TAL"/>
            </w:pPr>
            <w:r>
              <w:t xml:space="preserve">Indicates whether notifications are requested from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 </w:t>
            </w:r>
          </w:p>
        </w:tc>
        <w:tc>
          <w:tcPr>
            <w:tcW w:w="1352" w:type="dxa"/>
            <w:tcBorders>
              <w:top w:val="single" w:sz="4" w:space="0" w:color="auto"/>
              <w:left w:val="single" w:sz="4" w:space="0" w:color="auto"/>
              <w:bottom w:val="single" w:sz="4" w:space="0" w:color="auto"/>
              <w:right w:val="single" w:sz="4" w:space="0" w:color="auto"/>
            </w:tcBorders>
          </w:tcPr>
          <w:p w14:paraId="5D21051A" w14:textId="77777777" w:rsidR="00BF5BC8" w:rsidRDefault="00BF5BC8" w:rsidP="009F4D2C">
            <w:pPr>
              <w:pStyle w:val="TAL"/>
              <w:rPr>
                <w:szCs w:val="18"/>
              </w:rPr>
            </w:pPr>
            <w:r>
              <w:rPr>
                <w:szCs w:val="18"/>
              </w:rPr>
              <w:t>Conditional</w:t>
            </w:r>
            <w:r>
              <w:rPr>
                <w:szCs w:val="18"/>
              </w:rPr>
              <w:br/>
              <w:t>(NOTE 15)</w:t>
            </w:r>
          </w:p>
          <w:p w14:paraId="56CD8E56"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26DA558E"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110FA09" w14:textId="77777777" w:rsidR="00BF5BC8" w:rsidRDefault="00BF5BC8" w:rsidP="009F4D2C">
            <w:pPr>
              <w:pStyle w:val="TAL"/>
            </w:pPr>
            <w:r>
              <w:t>Added</w:t>
            </w:r>
          </w:p>
        </w:tc>
      </w:tr>
      <w:tr w:rsidR="00BF5BC8" w14:paraId="12FFC5DA"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0C7E99B4" w14:textId="77777777" w:rsidR="00BF5BC8" w:rsidRDefault="00BF5BC8" w:rsidP="009F4D2C">
            <w:pPr>
              <w:pStyle w:val="TAL"/>
              <w:rPr>
                <w:szCs w:val="18"/>
              </w:rPr>
            </w:pPr>
            <w:r>
              <w:rPr>
                <w:szCs w:val="18"/>
              </w:rPr>
              <w:t xml:space="preserve">Reflective </w:t>
            </w:r>
            <w:proofErr w:type="spellStart"/>
            <w:r>
              <w:rPr>
                <w:szCs w:val="18"/>
              </w:rPr>
              <w:t>QoS</w:t>
            </w:r>
            <w:proofErr w:type="spellEnd"/>
            <w:r>
              <w:rPr>
                <w:szCs w:val="18"/>
              </w:rPr>
              <w:t xml:space="preserve"> Control </w:t>
            </w:r>
          </w:p>
        </w:tc>
        <w:tc>
          <w:tcPr>
            <w:tcW w:w="3199" w:type="dxa"/>
            <w:tcBorders>
              <w:top w:val="single" w:sz="4" w:space="0" w:color="auto"/>
              <w:left w:val="single" w:sz="4" w:space="0" w:color="auto"/>
              <w:bottom w:val="single" w:sz="4" w:space="0" w:color="auto"/>
              <w:right w:val="single" w:sz="4" w:space="0" w:color="auto"/>
            </w:tcBorders>
            <w:hideMark/>
          </w:tcPr>
          <w:p w14:paraId="6FDB5904" w14:textId="77777777" w:rsidR="00BF5BC8" w:rsidRDefault="00BF5BC8" w:rsidP="009F4D2C">
            <w:pPr>
              <w:pStyle w:val="TAL"/>
            </w:pPr>
            <w:r>
              <w:t xml:space="preserve">Indicates to apply reflective </w:t>
            </w:r>
            <w:proofErr w:type="spellStart"/>
            <w:r>
              <w:t>QoS</w:t>
            </w:r>
            <w:proofErr w:type="spellEnd"/>
            <w:r>
              <w:t xml:space="preserve"> for the SDF.</w:t>
            </w:r>
          </w:p>
        </w:tc>
        <w:tc>
          <w:tcPr>
            <w:tcW w:w="1352" w:type="dxa"/>
            <w:tcBorders>
              <w:top w:val="single" w:sz="4" w:space="0" w:color="auto"/>
              <w:left w:val="single" w:sz="4" w:space="0" w:color="auto"/>
              <w:bottom w:val="single" w:sz="4" w:space="0" w:color="auto"/>
              <w:right w:val="single" w:sz="4" w:space="0" w:color="auto"/>
            </w:tcBorders>
          </w:tcPr>
          <w:p w14:paraId="4CF2EB5C"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E3BFA79"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7E04A375" w14:textId="77777777" w:rsidR="00BF5BC8" w:rsidRDefault="00BF5BC8" w:rsidP="009F4D2C">
            <w:pPr>
              <w:pStyle w:val="TAL"/>
            </w:pPr>
            <w:r>
              <w:t>Added</w:t>
            </w:r>
          </w:p>
        </w:tc>
      </w:tr>
      <w:tr w:rsidR="00BF5BC8" w14:paraId="4AEDEA54"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95609E5" w14:textId="77777777" w:rsidR="00BF5BC8" w:rsidRDefault="00BF5BC8" w:rsidP="009F4D2C">
            <w:pPr>
              <w:pStyle w:val="TAL"/>
              <w:rPr>
                <w:szCs w:val="18"/>
              </w:rPr>
            </w:pPr>
            <w:r>
              <w:rPr>
                <w:szCs w:val="18"/>
              </w:rPr>
              <w:t>UL-maximum bitrate</w:t>
            </w:r>
          </w:p>
        </w:tc>
        <w:tc>
          <w:tcPr>
            <w:tcW w:w="3199" w:type="dxa"/>
            <w:tcBorders>
              <w:top w:val="single" w:sz="4" w:space="0" w:color="auto"/>
              <w:left w:val="single" w:sz="4" w:space="0" w:color="auto"/>
              <w:bottom w:val="single" w:sz="4" w:space="0" w:color="auto"/>
              <w:right w:val="single" w:sz="4" w:space="0" w:color="auto"/>
            </w:tcBorders>
            <w:hideMark/>
          </w:tcPr>
          <w:p w14:paraId="74C67DE4" w14:textId="77777777" w:rsidR="00BF5BC8" w:rsidRDefault="00BF5BC8" w:rsidP="009F4D2C">
            <w:pPr>
              <w:pStyle w:val="TAL"/>
            </w:pPr>
            <w:r>
              <w:t>The uplink maximum bitrate authorized for the service data flow</w:t>
            </w:r>
          </w:p>
        </w:tc>
        <w:tc>
          <w:tcPr>
            <w:tcW w:w="1352" w:type="dxa"/>
            <w:tcBorders>
              <w:top w:val="single" w:sz="4" w:space="0" w:color="auto"/>
              <w:left w:val="single" w:sz="4" w:space="0" w:color="auto"/>
              <w:bottom w:val="single" w:sz="4" w:space="0" w:color="auto"/>
              <w:right w:val="single" w:sz="4" w:space="0" w:color="auto"/>
            </w:tcBorders>
          </w:tcPr>
          <w:p w14:paraId="7DD87CA6"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7532F100"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E548137" w14:textId="77777777" w:rsidR="00BF5BC8" w:rsidRDefault="00BF5BC8" w:rsidP="009F4D2C">
            <w:pPr>
              <w:pStyle w:val="TAL"/>
            </w:pPr>
            <w:r>
              <w:t>None</w:t>
            </w:r>
          </w:p>
        </w:tc>
      </w:tr>
      <w:tr w:rsidR="00BF5BC8" w14:paraId="0DBB7B22"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24438012" w14:textId="77777777" w:rsidR="00BF5BC8" w:rsidRDefault="00BF5BC8" w:rsidP="009F4D2C">
            <w:pPr>
              <w:pStyle w:val="TAL"/>
              <w:rPr>
                <w:szCs w:val="18"/>
              </w:rPr>
            </w:pPr>
            <w:r>
              <w:rPr>
                <w:szCs w:val="18"/>
              </w:rPr>
              <w:t>DL-maximum bitrate</w:t>
            </w:r>
          </w:p>
        </w:tc>
        <w:tc>
          <w:tcPr>
            <w:tcW w:w="3199" w:type="dxa"/>
            <w:tcBorders>
              <w:top w:val="single" w:sz="4" w:space="0" w:color="auto"/>
              <w:left w:val="single" w:sz="4" w:space="0" w:color="auto"/>
              <w:bottom w:val="single" w:sz="4" w:space="0" w:color="auto"/>
              <w:right w:val="single" w:sz="4" w:space="0" w:color="auto"/>
            </w:tcBorders>
            <w:hideMark/>
          </w:tcPr>
          <w:p w14:paraId="4C94E710" w14:textId="77777777" w:rsidR="00BF5BC8" w:rsidRDefault="00BF5BC8" w:rsidP="009F4D2C">
            <w:pPr>
              <w:pStyle w:val="TAL"/>
            </w:pPr>
            <w:r>
              <w:t>The downlink maximum bitrate authorized for the service data flow</w:t>
            </w:r>
          </w:p>
        </w:tc>
        <w:tc>
          <w:tcPr>
            <w:tcW w:w="1352" w:type="dxa"/>
            <w:tcBorders>
              <w:top w:val="single" w:sz="4" w:space="0" w:color="auto"/>
              <w:left w:val="single" w:sz="4" w:space="0" w:color="auto"/>
              <w:bottom w:val="single" w:sz="4" w:space="0" w:color="auto"/>
              <w:right w:val="single" w:sz="4" w:space="0" w:color="auto"/>
            </w:tcBorders>
          </w:tcPr>
          <w:p w14:paraId="07713751"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D63E47C"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1C413C85" w14:textId="77777777" w:rsidR="00BF5BC8" w:rsidRDefault="00BF5BC8" w:rsidP="009F4D2C">
            <w:pPr>
              <w:pStyle w:val="TAL"/>
            </w:pPr>
            <w:r>
              <w:t>None</w:t>
            </w:r>
          </w:p>
        </w:tc>
      </w:tr>
      <w:tr w:rsidR="00BF5BC8" w14:paraId="32869CC5"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6C6F7F65" w14:textId="77777777" w:rsidR="00BF5BC8" w:rsidRDefault="00BF5BC8" w:rsidP="009F4D2C">
            <w:pPr>
              <w:pStyle w:val="TAL"/>
              <w:rPr>
                <w:szCs w:val="18"/>
              </w:rPr>
            </w:pPr>
            <w:r>
              <w:rPr>
                <w:szCs w:val="18"/>
              </w:rPr>
              <w:t>UL-guaranteed bitrate</w:t>
            </w:r>
          </w:p>
        </w:tc>
        <w:tc>
          <w:tcPr>
            <w:tcW w:w="3199" w:type="dxa"/>
            <w:tcBorders>
              <w:top w:val="single" w:sz="4" w:space="0" w:color="auto"/>
              <w:left w:val="single" w:sz="4" w:space="0" w:color="auto"/>
              <w:bottom w:val="single" w:sz="4" w:space="0" w:color="auto"/>
              <w:right w:val="single" w:sz="4" w:space="0" w:color="auto"/>
            </w:tcBorders>
            <w:hideMark/>
          </w:tcPr>
          <w:p w14:paraId="0C7740CD" w14:textId="77777777" w:rsidR="00BF5BC8" w:rsidRDefault="00BF5BC8" w:rsidP="009F4D2C">
            <w:pPr>
              <w:pStyle w:val="TAL"/>
            </w:pPr>
            <w:r>
              <w:t>The uplink guaranteed bitrate authorized for the service data flow</w:t>
            </w:r>
          </w:p>
        </w:tc>
        <w:tc>
          <w:tcPr>
            <w:tcW w:w="1352" w:type="dxa"/>
            <w:tcBorders>
              <w:top w:val="single" w:sz="4" w:space="0" w:color="auto"/>
              <w:left w:val="single" w:sz="4" w:space="0" w:color="auto"/>
              <w:bottom w:val="single" w:sz="4" w:space="0" w:color="auto"/>
              <w:right w:val="single" w:sz="4" w:space="0" w:color="auto"/>
            </w:tcBorders>
          </w:tcPr>
          <w:p w14:paraId="55FDBCBB"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023E3DFC"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8DC9D2D" w14:textId="77777777" w:rsidR="00BF5BC8" w:rsidRDefault="00BF5BC8" w:rsidP="009F4D2C">
            <w:pPr>
              <w:pStyle w:val="TAL"/>
            </w:pPr>
            <w:r>
              <w:t>None</w:t>
            </w:r>
          </w:p>
        </w:tc>
      </w:tr>
      <w:tr w:rsidR="00BF5BC8" w14:paraId="7406094C"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138FEBD" w14:textId="77777777" w:rsidR="00BF5BC8" w:rsidRDefault="00BF5BC8" w:rsidP="009F4D2C">
            <w:pPr>
              <w:pStyle w:val="TAL"/>
              <w:rPr>
                <w:szCs w:val="18"/>
              </w:rPr>
            </w:pPr>
            <w:r>
              <w:rPr>
                <w:szCs w:val="18"/>
              </w:rPr>
              <w:t>DL-guaranteed bitrate</w:t>
            </w:r>
          </w:p>
        </w:tc>
        <w:tc>
          <w:tcPr>
            <w:tcW w:w="3199" w:type="dxa"/>
            <w:tcBorders>
              <w:top w:val="single" w:sz="4" w:space="0" w:color="auto"/>
              <w:left w:val="single" w:sz="4" w:space="0" w:color="auto"/>
              <w:bottom w:val="single" w:sz="4" w:space="0" w:color="auto"/>
              <w:right w:val="single" w:sz="4" w:space="0" w:color="auto"/>
            </w:tcBorders>
            <w:hideMark/>
          </w:tcPr>
          <w:p w14:paraId="32919C4F" w14:textId="77777777" w:rsidR="00BF5BC8" w:rsidRDefault="00BF5BC8" w:rsidP="009F4D2C">
            <w:pPr>
              <w:pStyle w:val="TAL"/>
            </w:pPr>
            <w:r>
              <w:t>The downlink guaranteed bitrate authorized for the service data flow</w:t>
            </w:r>
          </w:p>
        </w:tc>
        <w:tc>
          <w:tcPr>
            <w:tcW w:w="1352" w:type="dxa"/>
            <w:tcBorders>
              <w:top w:val="single" w:sz="4" w:space="0" w:color="auto"/>
              <w:left w:val="single" w:sz="4" w:space="0" w:color="auto"/>
              <w:bottom w:val="single" w:sz="4" w:space="0" w:color="auto"/>
              <w:right w:val="single" w:sz="4" w:space="0" w:color="auto"/>
            </w:tcBorders>
          </w:tcPr>
          <w:p w14:paraId="17266216"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368DA23C"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7295B322" w14:textId="77777777" w:rsidR="00BF5BC8" w:rsidRDefault="00BF5BC8" w:rsidP="009F4D2C">
            <w:pPr>
              <w:pStyle w:val="TAL"/>
            </w:pPr>
            <w:r>
              <w:t>None</w:t>
            </w:r>
          </w:p>
        </w:tc>
      </w:tr>
      <w:tr w:rsidR="00BF5BC8" w14:paraId="532FEC6C"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269FA2D2" w14:textId="77777777" w:rsidR="00BF5BC8" w:rsidRDefault="00BF5BC8" w:rsidP="009F4D2C">
            <w:pPr>
              <w:pStyle w:val="TAL"/>
              <w:rPr>
                <w:szCs w:val="18"/>
              </w:rPr>
            </w:pPr>
            <w:r>
              <w:rPr>
                <w:szCs w:val="18"/>
              </w:rPr>
              <w:t>UL sharing indication</w:t>
            </w:r>
          </w:p>
        </w:tc>
        <w:tc>
          <w:tcPr>
            <w:tcW w:w="3199" w:type="dxa"/>
            <w:tcBorders>
              <w:top w:val="single" w:sz="4" w:space="0" w:color="auto"/>
              <w:left w:val="single" w:sz="4" w:space="0" w:color="auto"/>
              <w:bottom w:val="single" w:sz="4" w:space="0" w:color="auto"/>
              <w:right w:val="single" w:sz="4" w:space="0" w:color="auto"/>
            </w:tcBorders>
            <w:hideMark/>
          </w:tcPr>
          <w:p w14:paraId="55360FA8" w14:textId="77777777" w:rsidR="00BF5BC8" w:rsidRDefault="00BF5BC8" w:rsidP="009F4D2C">
            <w:pPr>
              <w:pStyle w:val="TAL"/>
              <w:rPr>
                <w:szCs w:val="18"/>
              </w:rPr>
            </w:pPr>
            <w:r>
              <w:rPr>
                <w:szCs w:val="18"/>
              </w:rPr>
              <w:t>Indicates resource sharing in uplink direction with service data flows having the same value in their PCC rule</w:t>
            </w:r>
          </w:p>
        </w:tc>
        <w:tc>
          <w:tcPr>
            <w:tcW w:w="1352" w:type="dxa"/>
            <w:tcBorders>
              <w:top w:val="single" w:sz="4" w:space="0" w:color="auto"/>
              <w:left w:val="single" w:sz="4" w:space="0" w:color="auto"/>
              <w:bottom w:val="single" w:sz="4" w:space="0" w:color="auto"/>
              <w:right w:val="single" w:sz="4" w:space="0" w:color="auto"/>
            </w:tcBorders>
          </w:tcPr>
          <w:p w14:paraId="160370CF"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D0B6156" w14:textId="77777777" w:rsidR="00BF5BC8" w:rsidRDefault="00BF5BC8" w:rsidP="009F4D2C">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58A1D331" w14:textId="77777777" w:rsidR="00BF5BC8" w:rsidRDefault="00BF5BC8" w:rsidP="009F4D2C">
            <w:pPr>
              <w:pStyle w:val="TAL"/>
            </w:pPr>
            <w:r>
              <w:t>None</w:t>
            </w:r>
          </w:p>
        </w:tc>
      </w:tr>
      <w:tr w:rsidR="00BF5BC8" w14:paraId="596AE93D"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08DBB1B" w14:textId="77777777" w:rsidR="00BF5BC8" w:rsidRDefault="00BF5BC8" w:rsidP="009F4D2C">
            <w:pPr>
              <w:pStyle w:val="TAL"/>
              <w:rPr>
                <w:szCs w:val="18"/>
              </w:rPr>
            </w:pPr>
            <w:r>
              <w:rPr>
                <w:szCs w:val="18"/>
              </w:rPr>
              <w:t>DL sharing indication</w:t>
            </w:r>
          </w:p>
        </w:tc>
        <w:tc>
          <w:tcPr>
            <w:tcW w:w="3199" w:type="dxa"/>
            <w:tcBorders>
              <w:top w:val="single" w:sz="4" w:space="0" w:color="auto"/>
              <w:left w:val="single" w:sz="4" w:space="0" w:color="auto"/>
              <w:bottom w:val="single" w:sz="4" w:space="0" w:color="auto"/>
              <w:right w:val="single" w:sz="4" w:space="0" w:color="auto"/>
            </w:tcBorders>
            <w:hideMark/>
          </w:tcPr>
          <w:p w14:paraId="084FECC7" w14:textId="77777777" w:rsidR="00BF5BC8" w:rsidRDefault="00BF5BC8" w:rsidP="009F4D2C">
            <w:pPr>
              <w:pStyle w:val="TAL"/>
              <w:rPr>
                <w:szCs w:val="18"/>
              </w:rPr>
            </w:pPr>
            <w:r>
              <w:rPr>
                <w:szCs w:val="18"/>
              </w:rPr>
              <w:t>Indicates resource sharing in downlink direction with service data flows having the same value in their PCC rule</w:t>
            </w:r>
          </w:p>
        </w:tc>
        <w:tc>
          <w:tcPr>
            <w:tcW w:w="1352" w:type="dxa"/>
            <w:tcBorders>
              <w:top w:val="single" w:sz="4" w:space="0" w:color="auto"/>
              <w:left w:val="single" w:sz="4" w:space="0" w:color="auto"/>
              <w:bottom w:val="single" w:sz="4" w:space="0" w:color="auto"/>
              <w:right w:val="single" w:sz="4" w:space="0" w:color="auto"/>
            </w:tcBorders>
          </w:tcPr>
          <w:p w14:paraId="7D3B4C68"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66EF21DF" w14:textId="77777777" w:rsidR="00BF5BC8" w:rsidRDefault="00BF5BC8" w:rsidP="009F4D2C">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7EF35E05" w14:textId="77777777" w:rsidR="00BF5BC8" w:rsidRDefault="00BF5BC8" w:rsidP="009F4D2C">
            <w:pPr>
              <w:pStyle w:val="TAL"/>
            </w:pPr>
            <w:r>
              <w:t>None</w:t>
            </w:r>
          </w:p>
        </w:tc>
      </w:tr>
      <w:tr w:rsidR="00BF5BC8" w14:paraId="02A1FB9A"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582BA13" w14:textId="77777777" w:rsidR="00BF5BC8" w:rsidRDefault="00BF5BC8" w:rsidP="009F4D2C">
            <w:pPr>
              <w:pStyle w:val="TAL"/>
              <w:rPr>
                <w:szCs w:val="18"/>
              </w:rPr>
            </w:pPr>
            <w:r>
              <w:rPr>
                <w:szCs w:val="18"/>
              </w:rPr>
              <w:t>Redirect</w:t>
            </w:r>
          </w:p>
        </w:tc>
        <w:tc>
          <w:tcPr>
            <w:tcW w:w="3199" w:type="dxa"/>
            <w:tcBorders>
              <w:top w:val="single" w:sz="4" w:space="0" w:color="auto"/>
              <w:left w:val="single" w:sz="4" w:space="0" w:color="auto"/>
              <w:bottom w:val="single" w:sz="4" w:space="0" w:color="auto"/>
              <w:right w:val="single" w:sz="4" w:space="0" w:color="auto"/>
            </w:tcBorders>
            <w:hideMark/>
          </w:tcPr>
          <w:p w14:paraId="332960D7" w14:textId="77777777" w:rsidR="00BF5BC8" w:rsidRDefault="00BF5BC8" w:rsidP="009F4D2C">
            <w:pPr>
              <w:pStyle w:val="TAL"/>
              <w:rPr>
                <w:szCs w:val="18"/>
              </w:rPr>
            </w:pPr>
            <w:r>
              <w:rPr>
                <w:szCs w:val="18"/>
              </w:rPr>
              <w:t>Redirect state of the service data flow (enabled/disabled)</w:t>
            </w:r>
          </w:p>
        </w:tc>
        <w:tc>
          <w:tcPr>
            <w:tcW w:w="1352" w:type="dxa"/>
            <w:tcBorders>
              <w:top w:val="single" w:sz="4" w:space="0" w:color="auto"/>
              <w:left w:val="single" w:sz="4" w:space="0" w:color="auto"/>
              <w:bottom w:val="single" w:sz="4" w:space="0" w:color="auto"/>
              <w:right w:val="single" w:sz="4" w:space="0" w:color="auto"/>
            </w:tcBorders>
            <w:hideMark/>
          </w:tcPr>
          <w:p w14:paraId="5574EE59" w14:textId="77777777" w:rsidR="00BF5BC8" w:rsidRDefault="00BF5BC8" w:rsidP="009F4D2C">
            <w:pPr>
              <w:pStyle w:val="TAL"/>
              <w:rPr>
                <w:szCs w:val="18"/>
              </w:rPr>
            </w:pPr>
            <w:r>
              <w:rPr>
                <w:szCs w:val="18"/>
              </w:rPr>
              <w:t>Conditional (NOTE 8)</w:t>
            </w:r>
          </w:p>
        </w:tc>
        <w:tc>
          <w:tcPr>
            <w:tcW w:w="1717" w:type="dxa"/>
            <w:tcBorders>
              <w:top w:val="single" w:sz="4" w:space="0" w:color="auto"/>
              <w:left w:val="single" w:sz="4" w:space="0" w:color="auto"/>
              <w:bottom w:val="single" w:sz="4" w:space="0" w:color="auto"/>
              <w:right w:val="single" w:sz="4" w:space="0" w:color="auto"/>
            </w:tcBorders>
            <w:hideMark/>
          </w:tcPr>
          <w:p w14:paraId="01E8A8CC"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55A05321" w14:textId="77777777" w:rsidR="00BF5BC8" w:rsidRDefault="00BF5BC8" w:rsidP="009F4D2C">
            <w:pPr>
              <w:pStyle w:val="TAL"/>
            </w:pPr>
            <w:r>
              <w:t>None</w:t>
            </w:r>
          </w:p>
        </w:tc>
      </w:tr>
      <w:tr w:rsidR="00BF5BC8" w14:paraId="44174280"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1B3DE890" w14:textId="77777777" w:rsidR="00BF5BC8" w:rsidRDefault="00BF5BC8" w:rsidP="009F4D2C">
            <w:pPr>
              <w:pStyle w:val="TAL"/>
              <w:rPr>
                <w:szCs w:val="18"/>
              </w:rPr>
            </w:pPr>
            <w:r>
              <w:rPr>
                <w:szCs w:val="18"/>
              </w:rPr>
              <w:t>Redirect Destination</w:t>
            </w:r>
          </w:p>
        </w:tc>
        <w:tc>
          <w:tcPr>
            <w:tcW w:w="3199" w:type="dxa"/>
            <w:tcBorders>
              <w:top w:val="single" w:sz="4" w:space="0" w:color="auto"/>
              <w:left w:val="single" w:sz="4" w:space="0" w:color="auto"/>
              <w:bottom w:val="single" w:sz="4" w:space="0" w:color="auto"/>
              <w:right w:val="single" w:sz="4" w:space="0" w:color="auto"/>
            </w:tcBorders>
            <w:hideMark/>
          </w:tcPr>
          <w:p w14:paraId="310F96D6" w14:textId="77777777" w:rsidR="00BF5BC8" w:rsidRDefault="00BF5BC8" w:rsidP="009F4D2C">
            <w:pPr>
              <w:pStyle w:val="TAL"/>
              <w:rPr>
                <w:szCs w:val="18"/>
              </w:rPr>
            </w:pPr>
            <w:r>
              <w:rPr>
                <w:szCs w:val="18"/>
              </w:rPr>
              <w:t>Controlled Address to which the service data flow is redirected when redirect is enabled</w:t>
            </w:r>
          </w:p>
        </w:tc>
        <w:tc>
          <w:tcPr>
            <w:tcW w:w="1352" w:type="dxa"/>
            <w:tcBorders>
              <w:top w:val="single" w:sz="4" w:space="0" w:color="auto"/>
              <w:left w:val="single" w:sz="4" w:space="0" w:color="auto"/>
              <w:bottom w:val="single" w:sz="4" w:space="0" w:color="auto"/>
              <w:right w:val="single" w:sz="4" w:space="0" w:color="auto"/>
            </w:tcBorders>
            <w:hideMark/>
          </w:tcPr>
          <w:p w14:paraId="3E1A54E7" w14:textId="77777777" w:rsidR="00BF5BC8" w:rsidRDefault="00BF5BC8" w:rsidP="009F4D2C">
            <w:pPr>
              <w:pStyle w:val="TAL"/>
              <w:rPr>
                <w:szCs w:val="18"/>
              </w:rPr>
            </w:pPr>
            <w:r>
              <w:rPr>
                <w:szCs w:val="18"/>
              </w:rPr>
              <w:t>Conditional</w:t>
            </w:r>
          </w:p>
          <w:p w14:paraId="1337EE7F" w14:textId="77777777" w:rsidR="00BF5BC8" w:rsidRDefault="00BF5BC8" w:rsidP="009F4D2C">
            <w:pPr>
              <w:pStyle w:val="TAL"/>
              <w:rPr>
                <w:szCs w:val="18"/>
              </w:rPr>
            </w:pPr>
            <w:r>
              <w:rPr>
                <w:szCs w:val="18"/>
              </w:rPr>
              <w:t>(NOTE 9)</w:t>
            </w:r>
          </w:p>
        </w:tc>
        <w:tc>
          <w:tcPr>
            <w:tcW w:w="1717" w:type="dxa"/>
            <w:tcBorders>
              <w:top w:val="single" w:sz="4" w:space="0" w:color="auto"/>
              <w:left w:val="single" w:sz="4" w:space="0" w:color="auto"/>
              <w:bottom w:val="single" w:sz="4" w:space="0" w:color="auto"/>
              <w:right w:val="single" w:sz="4" w:space="0" w:color="auto"/>
            </w:tcBorders>
            <w:hideMark/>
          </w:tcPr>
          <w:p w14:paraId="63C54A0A"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2B63B8D" w14:textId="77777777" w:rsidR="00BF5BC8" w:rsidRDefault="00BF5BC8" w:rsidP="009F4D2C">
            <w:pPr>
              <w:pStyle w:val="TAL"/>
            </w:pPr>
            <w:r>
              <w:t>None</w:t>
            </w:r>
          </w:p>
        </w:tc>
      </w:tr>
      <w:tr w:rsidR="00BF5BC8" w14:paraId="57CD1241"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B5EFDC5" w14:textId="77777777" w:rsidR="00BF5BC8" w:rsidRDefault="00BF5BC8" w:rsidP="009F4D2C">
            <w:pPr>
              <w:pStyle w:val="TAL"/>
              <w:rPr>
                <w:szCs w:val="18"/>
              </w:rPr>
            </w:pPr>
            <w:r>
              <w:rPr>
                <w:szCs w:val="18"/>
              </w:rPr>
              <w:t>ARP</w:t>
            </w:r>
          </w:p>
        </w:tc>
        <w:tc>
          <w:tcPr>
            <w:tcW w:w="3199" w:type="dxa"/>
            <w:tcBorders>
              <w:top w:val="single" w:sz="4" w:space="0" w:color="auto"/>
              <w:left w:val="single" w:sz="4" w:space="0" w:color="auto"/>
              <w:bottom w:val="single" w:sz="4" w:space="0" w:color="auto"/>
              <w:right w:val="single" w:sz="4" w:space="0" w:color="auto"/>
            </w:tcBorders>
            <w:hideMark/>
          </w:tcPr>
          <w:p w14:paraId="163A3D2B" w14:textId="77777777" w:rsidR="00BF5BC8" w:rsidRDefault="00BF5BC8" w:rsidP="009F4D2C">
            <w:pPr>
              <w:pStyle w:val="TAL"/>
              <w:rPr>
                <w:szCs w:val="18"/>
              </w:rPr>
            </w:pPr>
            <w:r>
              <w:rPr>
                <w:szCs w:val="18"/>
              </w:rPr>
              <w:t>The Allocation and Retention Priority for the service data flow consisting of the priority level, the pre-emption capability and the pre-emption vulnerability</w:t>
            </w:r>
          </w:p>
        </w:tc>
        <w:tc>
          <w:tcPr>
            <w:tcW w:w="1352" w:type="dxa"/>
            <w:tcBorders>
              <w:top w:val="single" w:sz="4" w:space="0" w:color="auto"/>
              <w:left w:val="single" w:sz="4" w:space="0" w:color="auto"/>
              <w:bottom w:val="single" w:sz="4" w:space="0" w:color="auto"/>
              <w:right w:val="single" w:sz="4" w:space="0" w:color="auto"/>
            </w:tcBorders>
            <w:hideMark/>
          </w:tcPr>
          <w:p w14:paraId="534962DA" w14:textId="77777777" w:rsidR="00BF5BC8" w:rsidRDefault="00BF5BC8" w:rsidP="009F4D2C">
            <w:pPr>
              <w:pStyle w:val="TAL"/>
              <w:rPr>
                <w:szCs w:val="18"/>
              </w:rPr>
            </w:pPr>
            <w:r>
              <w:rPr>
                <w:szCs w:val="18"/>
              </w:rPr>
              <w:t>Conditional</w:t>
            </w:r>
            <w:r>
              <w:rPr>
                <w:szCs w:val="18"/>
              </w:rPr>
              <w:br/>
              <w:t>(NOTE 10)</w:t>
            </w:r>
          </w:p>
        </w:tc>
        <w:tc>
          <w:tcPr>
            <w:tcW w:w="1717" w:type="dxa"/>
            <w:tcBorders>
              <w:top w:val="single" w:sz="4" w:space="0" w:color="auto"/>
              <w:left w:val="single" w:sz="4" w:space="0" w:color="auto"/>
              <w:bottom w:val="single" w:sz="4" w:space="0" w:color="auto"/>
              <w:right w:val="single" w:sz="4" w:space="0" w:color="auto"/>
            </w:tcBorders>
            <w:hideMark/>
          </w:tcPr>
          <w:p w14:paraId="416222EE"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CE2E737" w14:textId="77777777" w:rsidR="00BF5BC8" w:rsidRDefault="00BF5BC8" w:rsidP="009F4D2C">
            <w:pPr>
              <w:pStyle w:val="TAL"/>
            </w:pPr>
            <w:r>
              <w:t>None</w:t>
            </w:r>
          </w:p>
        </w:tc>
      </w:tr>
      <w:tr w:rsidR="00BF5BC8" w14:paraId="735B9137"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1422964" w14:textId="77777777" w:rsidR="00BF5BC8" w:rsidRDefault="00BF5BC8" w:rsidP="009F4D2C">
            <w:pPr>
              <w:pStyle w:val="TAL"/>
              <w:rPr>
                <w:szCs w:val="18"/>
              </w:rPr>
            </w:pPr>
            <w:r>
              <w:lastRenderedPageBreak/>
              <w:t xml:space="preserve">Bind to </w:t>
            </w:r>
            <w:proofErr w:type="spellStart"/>
            <w:r>
              <w:t>QoS</w:t>
            </w:r>
            <w:proofErr w:type="spellEnd"/>
            <w:r>
              <w:t xml:space="preserve"> Flow associated with the default </w:t>
            </w:r>
            <w:proofErr w:type="spellStart"/>
            <w:r>
              <w:t>QoS</w:t>
            </w:r>
            <w:proofErr w:type="spellEnd"/>
            <w:r>
              <w:t xml:space="preserve"> rule</w:t>
            </w:r>
          </w:p>
        </w:tc>
        <w:tc>
          <w:tcPr>
            <w:tcW w:w="3199" w:type="dxa"/>
            <w:tcBorders>
              <w:top w:val="single" w:sz="4" w:space="0" w:color="auto"/>
              <w:left w:val="single" w:sz="4" w:space="0" w:color="auto"/>
              <w:bottom w:val="single" w:sz="4" w:space="0" w:color="auto"/>
              <w:right w:val="single" w:sz="4" w:space="0" w:color="auto"/>
            </w:tcBorders>
            <w:hideMark/>
          </w:tcPr>
          <w:p w14:paraId="123AE31B" w14:textId="77777777" w:rsidR="00BF5BC8" w:rsidRDefault="00BF5BC8" w:rsidP="009F4D2C">
            <w:pPr>
              <w:pStyle w:val="TAL"/>
              <w:rPr>
                <w:szCs w:val="18"/>
              </w:rPr>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 </w:t>
            </w:r>
            <w:r>
              <w:rPr>
                <w:szCs w:val="18"/>
              </w:rPr>
              <w:t>(NOTE 11)</w:t>
            </w:r>
            <w:r>
              <w:t>.</w:t>
            </w:r>
          </w:p>
        </w:tc>
        <w:tc>
          <w:tcPr>
            <w:tcW w:w="1352" w:type="dxa"/>
            <w:tcBorders>
              <w:top w:val="single" w:sz="4" w:space="0" w:color="auto"/>
              <w:left w:val="single" w:sz="4" w:space="0" w:color="auto"/>
              <w:bottom w:val="single" w:sz="4" w:space="0" w:color="auto"/>
              <w:right w:val="single" w:sz="4" w:space="0" w:color="auto"/>
            </w:tcBorders>
          </w:tcPr>
          <w:p w14:paraId="78274D5C"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6CFB85D"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9E077AA" w14:textId="77777777" w:rsidR="00BF5BC8" w:rsidRDefault="00BF5BC8" w:rsidP="009F4D2C">
            <w:pPr>
              <w:pStyle w:val="TAL"/>
            </w:pPr>
            <w:r>
              <w:t xml:space="preserve">Modified (corresponds to bind to the default bearer in TS 23.203 [4]) </w:t>
            </w:r>
          </w:p>
        </w:tc>
      </w:tr>
      <w:tr w:rsidR="00BF5BC8" w14:paraId="6A84BDE9"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1ADEF0BB" w14:textId="77777777" w:rsidR="00BF5BC8" w:rsidRDefault="00BF5BC8" w:rsidP="009F4D2C">
            <w:pPr>
              <w:pStyle w:val="TAL"/>
            </w:pPr>
            <w:r>
              <w:t xml:space="preserve">Bind to </w:t>
            </w:r>
            <w:proofErr w:type="spellStart"/>
            <w:r>
              <w:t>QoS</w:t>
            </w:r>
            <w:proofErr w:type="spellEnd"/>
            <w:r>
              <w:t xml:space="preserve"> Flow associated with the default </w:t>
            </w:r>
            <w:proofErr w:type="spellStart"/>
            <w:r>
              <w:t>QoS</w:t>
            </w:r>
            <w:proofErr w:type="spellEnd"/>
            <w:r>
              <w:t xml:space="preserve"> rule and apply PCC rule parameters</w:t>
            </w:r>
          </w:p>
        </w:tc>
        <w:tc>
          <w:tcPr>
            <w:tcW w:w="3199" w:type="dxa"/>
            <w:tcBorders>
              <w:top w:val="single" w:sz="4" w:space="0" w:color="auto"/>
              <w:left w:val="single" w:sz="4" w:space="0" w:color="auto"/>
              <w:bottom w:val="single" w:sz="4" w:space="0" w:color="auto"/>
              <w:right w:val="single" w:sz="4" w:space="0" w:color="auto"/>
            </w:tcBorders>
            <w:hideMark/>
          </w:tcPr>
          <w:p w14:paraId="75C5F23F" w14:textId="77777777" w:rsidR="00BF5BC8" w:rsidRDefault="00BF5BC8" w:rsidP="009F4D2C">
            <w:pPr>
              <w:pStyle w:val="TAL"/>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w:t>
            </w:r>
          </w:p>
          <w:p w14:paraId="45EB638E" w14:textId="77777777" w:rsidR="00BF5BC8" w:rsidRDefault="00BF5BC8" w:rsidP="009F4D2C">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52" w:type="dxa"/>
            <w:tcBorders>
              <w:top w:val="single" w:sz="4" w:space="0" w:color="auto"/>
              <w:left w:val="single" w:sz="4" w:space="0" w:color="auto"/>
              <w:bottom w:val="single" w:sz="4" w:space="0" w:color="auto"/>
              <w:right w:val="single" w:sz="4" w:space="0" w:color="auto"/>
            </w:tcBorders>
            <w:hideMark/>
          </w:tcPr>
          <w:p w14:paraId="72572469" w14:textId="77777777" w:rsidR="00BF5BC8" w:rsidRDefault="00BF5BC8" w:rsidP="009F4D2C">
            <w:pPr>
              <w:pStyle w:val="TAL"/>
              <w:rPr>
                <w:szCs w:val="18"/>
              </w:rPr>
            </w:pPr>
            <w:r>
              <w:rPr>
                <w:szCs w:val="18"/>
              </w:rPr>
              <w:t>Conditional</w:t>
            </w:r>
            <w:r>
              <w:rPr>
                <w:szCs w:val="18"/>
              </w:rPr>
              <w:br/>
              <w:t>(NOTE 17)</w:t>
            </w:r>
          </w:p>
        </w:tc>
        <w:tc>
          <w:tcPr>
            <w:tcW w:w="1717" w:type="dxa"/>
            <w:tcBorders>
              <w:top w:val="single" w:sz="4" w:space="0" w:color="auto"/>
              <w:left w:val="single" w:sz="4" w:space="0" w:color="auto"/>
              <w:bottom w:val="single" w:sz="4" w:space="0" w:color="auto"/>
              <w:right w:val="single" w:sz="4" w:space="0" w:color="auto"/>
            </w:tcBorders>
            <w:hideMark/>
          </w:tcPr>
          <w:p w14:paraId="141CCA95"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F94621D" w14:textId="77777777" w:rsidR="00BF5BC8" w:rsidRDefault="00BF5BC8" w:rsidP="009F4D2C">
            <w:pPr>
              <w:pStyle w:val="TAL"/>
            </w:pPr>
            <w:r>
              <w:t>Added</w:t>
            </w:r>
          </w:p>
        </w:tc>
      </w:tr>
      <w:tr w:rsidR="00BF5BC8" w14:paraId="44296915"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01768983" w14:textId="77777777" w:rsidR="00BF5BC8" w:rsidRDefault="00BF5BC8" w:rsidP="009F4D2C">
            <w:pPr>
              <w:pStyle w:val="TAL"/>
              <w:rPr>
                <w:b/>
                <w:szCs w:val="18"/>
              </w:rPr>
            </w:pPr>
            <w:r>
              <w:rPr>
                <w:szCs w:val="18"/>
              </w:rPr>
              <w:t>PS to CS session continuity</w:t>
            </w:r>
          </w:p>
        </w:tc>
        <w:tc>
          <w:tcPr>
            <w:tcW w:w="3199" w:type="dxa"/>
            <w:tcBorders>
              <w:top w:val="single" w:sz="4" w:space="0" w:color="auto"/>
              <w:left w:val="single" w:sz="4" w:space="0" w:color="auto"/>
              <w:bottom w:val="single" w:sz="4" w:space="0" w:color="auto"/>
              <w:right w:val="single" w:sz="4" w:space="0" w:color="auto"/>
            </w:tcBorders>
            <w:hideMark/>
          </w:tcPr>
          <w:p w14:paraId="3B860F5A" w14:textId="77777777" w:rsidR="00BF5BC8" w:rsidRDefault="00BF5BC8" w:rsidP="009F4D2C">
            <w:pPr>
              <w:pStyle w:val="TAL"/>
            </w:pPr>
            <w:r>
              <w:t xml:space="preserve">Indicates whether the service data flow is a candidate for </w:t>
            </w:r>
            <w:proofErr w:type="spellStart"/>
            <w:r>
              <w:t>vSRVCC</w:t>
            </w:r>
            <w:proofErr w:type="spellEnd"/>
            <w:r>
              <w:t>.</w:t>
            </w:r>
          </w:p>
        </w:tc>
        <w:tc>
          <w:tcPr>
            <w:tcW w:w="1352" w:type="dxa"/>
            <w:tcBorders>
              <w:top w:val="single" w:sz="4" w:space="0" w:color="auto"/>
              <w:left w:val="single" w:sz="4" w:space="0" w:color="auto"/>
              <w:bottom w:val="single" w:sz="4" w:space="0" w:color="auto"/>
              <w:right w:val="single" w:sz="4" w:space="0" w:color="auto"/>
            </w:tcBorders>
          </w:tcPr>
          <w:p w14:paraId="2107C258"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41B77652" w14:textId="77777777" w:rsidR="00BF5BC8" w:rsidRDefault="00BF5BC8" w:rsidP="009F4D2C">
            <w:pPr>
              <w:pStyle w:val="TAL"/>
            </w:pPr>
          </w:p>
        </w:tc>
        <w:tc>
          <w:tcPr>
            <w:tcW w:w="1614" w:type="dxa"/>
            <w:tcBorders>
              <w:top w:val="single" w:sz="4" w:space="0" w:color="auto"/>
              <w:left w:val="single" w:sz="4" w:space="0" w:color="auto"/>
              <w:bottom w:val="single" w:sz="4" w:space="0" w:color="auto"/>
              <w:right w:val="single" w:sz="4" w:space="0" w:color="auto"/>
            </w:tcBorders>
            <w:hideMark/>
          </w:tcPr>
          <w:p w14:paraId="36430527" w14:textId="77777777" w:rsidR="00BF5BC8" w:rsidRDefault="00BF5BC8" w:rsidP="009F4D2C">
            <w:pPr>
              <w:pStyle w:val="TAL"/>
            </w:pPr>
            <w:r>
              <w:t>Removed</w:t>
            </w:r>
          </w:p>
        </w:tc>
      </w:tr>
      <w:tr w:rsidR="00BF5BC8" w14:paraId="5C50BDFF"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03B12226" w14:textId="77777777" w:rsidR="00BF5BC8" w:rsidRDefault="00BF5BC8" w:rsidP="009F4D2C">
            <w:pPr>
              <w:pStyle w:val="TAL"/>
              <w:rPr>
                <w:szCs w:val="18"/>
              </w:rPr>
            </w:pPr>
            <w:r>
              <w:rPr>
                <w:szCs w:val="18"/>
                <w:lang w:eastAsia="zh-CN"/>
              </w:rPr>
              <w:t>Priority Level</w:t>
            </w:r>
          </w:p>
        </w:tc>
        <w:tc>
          <w:tcPr>
            <w:tcW w:w="3199" w:type="dxa"/>
            <w:tcBorders>
              <w:top w:val="single" w:sz="4" w:space="0" w:color="auto"/>
              <w:left w:val="single" w:sz="4" w:space="0" w:color="auto"/>
              <w:bottom w:val="single" w:sz="4" w:space="0" w:color="auto"/>
              <w:right w:val="single" w:sz="4" w:space="0" w:color="auto"/>
            </w:tcBorders>
            <w:hideMark/>
          </w:tcPr>
          <w:p w14:paraId="3D77C546" w14:textId="77777777" w:rsidR="00BF5BC8" w:rsidRDefault="00BF5BC8" w:rsidP="009F4D2C">
            <w:pPr>
              <w:pStyle w:val="TAL"/>
              <w:rPr>
                <w:szCs w:val="18"/>
              </w:rPr>
            </w:pPr>
            <w:r>
              <w:t xml:space="preserve">Indicates a priority in scheduling resources among </w:t>
            </w:r>
            <w:proofErr w:type="spellStart"/>
            <w:r>
              <w:t>QoS</w:t>
            </w:r>
            <w:proofErr w:type="spellEnd"/>
            <w:r>
              <w:t xml:space="preserve"> Flows </w:t>
            </w:r>
            <w:r>
              <w:rPr>
                <w:szCs w:val="18"/>
              </w:rPr>
              <w:t>(NOTE 14)</w:t>
            </w:r>
            <w:r>
              <w:t>.</w:t>
            </w:r>
          </w:p>
        </w:tc>
        <w:tc>
          <w:tcPr>
            <w:tcW w:w="1352" w:type="dxa"/>
            <w:tcBorders>
              <w:top w:val="single" w:sz="4" w:space="0" w:color="auto"/>
              <w:left w:val="single" w:sz="4" w:space="0" w:color="auto"/>
              <w:bottom w:val="single" w:sz="4" w:space="0" w:color="auto"/>
              <w:right w:val="single" w:sz="4" w:space="0" w:color="auto"/>
            </w:tcBorders>
          </w:tcPr>
          <w:p w14:paraId="36D7F47C"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5CAFBA9" w14:textId="77777777" w:rsidR="00BF5BC8" w:rsidRDefault="00BF5BC8" w:rsidP="009F4D2C">
            <w:pPr>
              <w:pStyle w:val="TAL"/>
            </w:pPr>
            <w:r>
              <w:rPr>
                <w:lang w:eastAsia="zh-CN"/>
              </w:rPr>
              <w:t>Yes</w:t>
            </w:r>
          </w:p>
        </w:tc>
        <w:tc>
          <w:tcPr>
            <w:tcW w:w="1614" w:type="dxa"/>
            <w:tcBorders>
              <w:top w:val="single" w:sz="4" w:space="0" w:color="auto"/>
              <w:left w:val="single" w:sz="4" w:space="0" w:color="auto"/>
              <w:bottom w:val="single" w:sz="4" w:space="0" w:color="auto"/>
              <w:right w:val="single" w:sz="4" w:space="0" w:color="auto"/>
            </w:tcBorders>
            <w:hideMark/>
          </w:tcPr>
          <w:p w14:paraId="2725483B" w14:textId="77777777" w:rsidR="00BF5BC8" w:rsidRDefault="00BF5BC8" w:rsidP="009F4D2C">
            <w:pPr>
              <w:pStyle w:val="TAL"/>
            </w:pPr>
            <w:r>
              <w:rPr>
                <w:lang w:eastAsia="zh-CN"/>
              </w:rPr>
              <w:t>Added</w:t>
            </w:r>
          </w:p>
        </w:tc>
      </w:tr>
      <w:tr w:rsidR="00BF5BC8" w14:paraId="0820C7CF"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2095D32E" w14:textId="77777777" w:rsidR="00BF5BC8" w:rsidRDefault="00BF5BC8" w:rsidP="009F4D2C">
            <w:pPr>
              <w:pStyle w:val="TAL"/>
              <w:rPr>
                <w:szCs w:val="18"/>
              </w:rPr>
            </w:pPr>
            <w:r>
              <w:rPr>
                <w:szCs w:val="18"/>
                <w:lang w:eastAsia="zh-CN"/>
              </w:rPr>
              <w:t xml:space="preserve">Averaging Window </w:t>
            </w:r>
          </w:p>
        </w:tc>
        <w:tc>
          <w:tcPr>
            <w:tcW w:w="3199" w:type="dxa"/>
            <w:tcBorders>
              <w:top w:val="single" w:sz="4" w:space="0" w:color="auto"/>
              <w:left w:val="single" w:sz="4" w:space="0" w:color="auto"/>
              <w:bottom w:val="single" w:sz="4" w:space="0" w:color="auto"/>
              <w:right w:val="single" w:sz="4" w:space="0" w:color="auto"/>
            </w:tcBorders>
            <w:hideMark/>
          </w:tcPr>
          <w:p w14:paraId="2ED342A2" w14:textId="77777777" w:rsidR="00BF5BC8" w:rsidRDefault="00BF5BC8" w:rsidP="009F4D2C">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52" w:type="dxa"/>
            <w:tcBorders>
              <w:top w:val="single" w:sz="4" w:space="0" w:color="auto"/>
              <w:left w:val="single" w:sz="4" w:space="0" w:color="auto"/>
              <w:bottom w:val="single" w:sz="4" w:space="0" w:color="auto"/>
              <w:right w:val="single" w:sz="4" w:space="0" w:color="auto"/>
            </w:tcBorders>
          </w:tcPr>
          <w:p w14:paraId="79B02028"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74CEA087" w14:textId="77777777" w:rsidR="00BF5BC8" w:rsidRDefault="00BF5BC8" w:rsidP="009F4D2C">
            <w:pPr>
              <w:pStyle w:val="TAL"/>
            </w:pPr>
            <w:r>
              <w:rPr>
                <w:lang w:eastAsia="zh-CN"/>
              </w:rPr>
              <w:t>Yes</w:t>
            </w:r>
          </w:p>
        </w:tc>
        <w:tc>
          <w:tcPr>
            <w:tcW w:w="1614" w:type="dxa"/>
            <w:tcBorders>
              <w:top w:val="single" w:sz="4" w:space="0" w:color="auto"/>
              <w:left w:val="single" w:sz="4" w:space="0" w:color="auto"/>
              <w:bottom w:val="single" w:sz="4" w:space="0" w:color="auto"/>
              <w:right w:val="single" w:sz="4" w:space="0" w:color="auto"/>
            </w:tcBorders>
            <w:hideMark/>
          </w:tcPr>
          <w:p w14:paraId="35F160F1" w14:textId="77777777" w:rsidR="00BF5BC8" w:rsidRDefault="00BF5BC8" w:rsidP="009F4D2C">
            <w:pPr>
              <w:pStyle w:val="TAL"/>
            </w:pPr>
            <w:r>
              <w:rPr>
                <w:lang w:eastAsia="zh-CN"/>
              </w:rPr>
              <w:t>Added</w:t>
            </w:r>
          </w:p>
        </w:tc>
      </w:tr>
      <w:tr w:rsidR="00BF5BC8" w14:paraId="3F6D8116"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6C9E03E6" w14:textId="77777777" w:rsidR="00BF5BC8" w:rsidRDefault="00BF5BC8" w:rsidP="009F4D2C">
            <w:pPr>
              <w:pStyle w:val="TAL"/>
              <w:rPr>
                <w:szCs w:val="18"/>
              </w:rPr>
            </w:pPr>
            <w:r>
              <w:rPr>
                <w:szCs w:val="18"/>
                <w:lang w:eastAsia="zh-CN"/>
              </w:rPr>
              <w:t>Maximum Data Burst Volume</w:t>
            </w:r>
          </w:p>
        </w:tc>
        <w:tc>
          <w:tcPr>
            <w:tcW w:w="3199" w:type="dxa"/>
            <w:tcBorders>
              <w:top w:val="single" w:sz="4" w:space="0" w:color="auto"/>
              <w:left w:val="single" w:sz="4" w:space="0" w:color="auto"/>
              <w:bottom w:val="single" w:sz="4" w:space="0" w:color="auto"/>
              <w:right w:val="single" w:sz="4" w:space="0" w:color="auto"/>
            </w:tcBorders>
            <w:hideMark/>
          </w:tcPr>
          <w:p w14:paraId="05087523" w14:textId="77777777" w:rsidR="00BF5BC8" w:rsidRDefault="00BF5BC8" w:rsidP="009F4D2C">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52" w:type="dxa"/>
            <w:tcBorders>
              <w:top w:val="single" w:sz="4" w:space="0" w:color="auto"/>
              <w:left w:val="single" w:sz="4" w:space="0" w:color="auto"/>
              <w:bottom w:val="single" w:sz="4" w:space="0" w:color="auto"/>
              <w:right w:val="single" w:sz="4" w:space="0" w:color="auto"/>
            </w:tcBorders>
          </w:tcPr>
          <w:p w14:paraId="30826674"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5A14676" w14:textId="77777777" w:rsidR="00BF5BC8" w:rsidRDefault="00BF5BC8" w:rsidP="009F4D2C">
            <w:pPr>
              <w:pStyle w:val="TAL"/>
            </w:pPr>
            <w:r>
              <w:rPr>
                <w:lang w:eastAsia="zh-CN"/>
              </w:rPr>
              <w:t>Yes</w:t>
            </w:r>
          </w:p>
        </w:tc>
        <w:tc>
          <w:tcPr>
            <w:tcW w:w="1614" w:type="dxa"/>
            <w:tcBorders>
              <w:top w:val="single" w:sz="4" w:space="0" w:color="auto"/>
              <w:left w:val="single" w:sz="4" w:space="0" w:color="auto"/>
              <w:bottom w:val="single" w:sz="4" w:space="0" w:color="auto"/>
              <w:right w:val="single" w:sz="4" w:space="0" w:color="auto"/>
            </w:tcBorders>
            <w:hideMark/>
          </w:tcPr>
          <w:p w14:paraId="6718D9EF" w14:textId="77777777" w:rsidR="00BF5BC8" w:rsidRDefault="00BF5BC8" w:rsidP="009F4D2C">
            <w:pPr>
              <w:pStyle w:val="TAL"/>
            </w:pPr>
            <w:r>
              <w:rPr>
                <w:lang w:eastAsia="zh-CN"/>
              </w:rPr>
              <w:t>Added</w:t>
            </w:r>
          </w:p>
        </w:tc>
      </w:tr>
      <w:tr w:rsidR="00BF5BC8" w14:paraId="797AF1E3"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66FE0BF8" w14:textId="77777777" w:rsidR="00BF5BC8" w:rsidRDefault="00BF5BC8" w:rsidP="009F4D2C">
            <w:pPr>
              <w:pStyle w:val="TAL"/>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3199" w:type="dxa"/>
            <w:tcBorders>
              <w:top w:val="single" w:sz="4" w:space="0" w:color="auto"/>
              <w:left w:val="single" w:sz="4" w:space="0" w:color="auto"/>
              <w:bottom w:val="single" w:sz="4" w:space="0" w:color="auto"/>
              <w:right w:val="single" w:sz="4" w:space="0" w:color="auto"/>
            </w:tcBorders>
            <w:hideMark/>
          </w:tcPr>
          <w:p w14:paraId="3B1E2746" w14:textId="77777777" w:rsidR="00BF5BC8" w:rsidRDefault="00BF5BC8" w:rsidP="009F4D2C">
            <w:pPr>
              <w:pStyle w:val="TAL"/>
              <w:rPr>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52" w:type="dxa"/>
            <w:tcBorders>
              <w:top w:val="single" w:sz="4" w:space="0" w:color="auto"/>
              <w:left w:val="single" w:sz="4" w:space="0" w:color="auto"/>
              <w:bottom w:val="single" w:sz="4" w:space="0" w:color="auto"/>
              <w:right w:val="single" w:sz="4" w:space="0" w:color="auto"/>
            </w:tcBorders>
            <w:hideMark/>
          </w:tcPr>
          <w:p w14:paraId="0ED57DC7" w14:textId="77777777" w:rsidR="00BF5BC8" w:rsidRDefault="00BF5BC8" w:rsidP="009F4D2C">
            <w:pPr>
              <w:pStyle w:val="TAL"/>
              <w:rPr>
                <w:szCs w:val="18"/>
              </w:rPr>
            </w:pPr>
            <w:r>
              <w:rPr>
                <w:szCs w:val="18"/>
              </w:rPr>
              <w:t>Conditional</w:t>
            </w:r>
          </w:p>
          <w:p w14:paraId="2F46EA80" w14:textId="77777777" w:rsidR="00BF5BC8" w:rsidRDefault="00BF5BC8" w:rsidP="009F4D2C">
            <w:pPr>
              <w:pStyle w:val="TAL"/>
              <w:rPr>
                <w:szCs w:val="18"/>
              </w:rPr>
            </w:pPr>
            <w:r>
              <w:rPr>
                <w:szCs w:val="18"/>
              </w:rPr>
              <w:t>(NOTE 25)</w:t>
            </w:r>
          </w:p>
        </w:tc>
        <w:tc>
          <w:tcPr>
            <w:tcW w:w="1717" w:type="dxa"/>
            <w:tcBorders>
              <w:top w:val="single" w:sz="4" w:space="0" w:color="auto"/>
              <w:left w:val="single" w:sz="4" w:space="0" w:color="auto"/>
              <w:bottom w:val="single" w:sz="4" w:space="0" w:color="auto"/>
              <w:right w:val="single" w:sz="4" w:space="0" w:color="auto"/>
            </w:tcBorders>
            <w:hideMark/>
          </w:tcPr>
          <w:p w14:paraId="4E9EF49C" w14:textId="77777777" w:rsidR="00BF5BC8" w:rsidRDefault="00BF5BC8" w:rsidP="009F4D2C">
            <w:pPr>
              <w:pStyle w:val="TAL"/>
            </w:pPr>
            <w:r>
              <w:rPr>
                <w:lang w:eastAsia="zh-CN"/>
              </w:rPr>
              <w:t>Yes</w:t>
            </w:r>
          </w:p>
        </w:tc>
        <w:tc>
          <w:tcPr>
            <w:tcW w:w="1614" w:type="dxa"/>
            <w:tcBorders>
              <w:top w:val="single" w:sz="4" w:space="0" w:color="auto"/>
              <w:left w:val="single" w:sz="4" w:space="0" w:color="auto"/>
              <w:bottom w:val="single" w:sz="4" w:space="0" w:color="auto"/>
              <w:right w:val="single" w:sz="4" w:space="0" w:color="auto"/>
            </w:tcBorders>
            <w:hideMark/>
          </w:tcPr>
          <w:p w14:paraId="431AE2C8" w14:textId="77777777" w:rsidR="00BF5BC8" w:rsidRDefault="00BF5BC8" w:rsidP="009F4D2C">
            <w:pPr>
              <w:pStyle w:val="TAL"/>
            </w:pPr>
            <w:r>
              <w:rPr>
                <w:lang w:eastAsia="zh-CN"/>
              </w:rPr>
              <w:t>Added</w:t>
            </w:r>
          </w:p>
        </w:tc>
      </w:tr>
      <w:tr w:rsidR="00BF5BC8" w14:paraId="295A5AB6"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C9E8C7E" w14:textId="77777777" w:rsidR="00BF5BC8" w:rsidRDefault="00BF5BC8" w:rsidP="009F4D2C">
            <w:pPr>
              <w:pStyle w:val="TAL"/>
              <w:rPr>
                <w:szCs w:val="18"/>
              </w:rPr>
            </w:pPr>
            <w:r>
              <w:rPr>
                <w:szCs w:val="18"/>
              </w:rPr>
              <w:t>Precedence for TFT packet filter allocation</w:t>
            </w:r>
          </w:p>
        </w:tc>
        <w:tc>
          <w:tcPr>
            <w:tcW w:w="3199" w:type="dxa"/>
            <w:tcBorders>
              <w:top w:val="single" w:sz="4" w:space="0" w:color="auto"/>
              <w:left w:val="single" w:sz="4" w:space="0" w:color="auto"/>
              <w:bottom w:val="single" w:sz="4" w:space="0" w:color="auto"/>
              <w:right w:val="single" w:sz="4" w:space="0" w:color="auto"/>
            </w:tcBorders>
            <w:hideMark/>
          </w:tcPr>
          <w:p w14:paraId="6980C7DD" w14:textId="77777777" w:rsidR="00BF5BC8" w:rsidRDefault="00BF5BC8" w:rsidP="009F4D2C">
            <w:pPr>
              <w:pStyle w:val="TAL"/>
              <w:rPr>
                <w:szCs w:val="18"/>
              </w:rPr>
            </w:pPr>
            <w:r>
              <w:rPr>
                <w:szCs w:val="18"/>
              </w:rPr>
              <w:t>Determines the order of TFT packet filter allocation for PCC rules</w:t>
            </w:r>
          </w:p>
        </w:tc>
        <w:tc>
          <w:tcPr>
            <w:tcW w:w="1352" w:type="dxa"/>
            <w:tcBorders>
              <w:top w:val="single" w:sz="4" w:space="0" w:color="auto"/>
              <w:left w:val="single" w:sz="4" w:space="0" w:color="auto"/>
              <w:bottom w:val="single" w:sz="4" w:space="0" w:color="auto"/>
              <w:right w:val="single" w:sz="4" w:space="0" w:color="auto"/>
            </w:tcBorders>
            <w:hideMark/>
          </w:tcPr>
          <w:p w14:paraId="0C806080" w14:textId="77777777" w:rsidR="00BF5BC8" w:rsidRDefault="00BF5BC8" w:rsidP="009F4D2C">
            <w:pPr>
              <w:pStyle w:val="TAL"/>
              <w:rPr>
                <w:szCs w:val="18"/>
              </w:rPr>
            </w:pPr>
            <w:r>
              <w:rPr>
                <w:szCs w:val="18"/>
              </w:rPr>
              <w:t>Conditional (NOTE 28)</w:t>
            </w:r>
          </w:p>
        </w:tc>
        <w:tc>
          <w:tcPr>
            <w:tcW w:w="1717" w:type="dxa"/>
            <w:tcBorders>
              <w:top w:val="single" w:sz="4" w:space="0" w:color="auto"/>
              <w:left w:val="single" w:sz="4" w:space="0" w:color="auto"/>
              <w:bottom w:val="single" w:sz="4" w:space="0" w:color="auto"/>
              <w:right w:val="single" w:sz="4" w:space="0" w:color="auto"/>
            </w:tcBorders>
            <w:hideMark/>
          </w:tcPr>
          <w:p w14:paraId="3402C19A" w14:textId="77777777" w:rsidR="00BF5BC8" w:rsidRDefault="00BF5BC8" w:rsidP="009F4D2C">
            <w:pPr>
              <w:pStyle w:val="TAL"/>
            </w:pPr>
            <w:r>
              <w:rPr>
                <w:lang w:eastAsia="zh-CN"/>
              </w:rPr>
              <w:t>Yes</w:t>
            </w:r>
          </w:p>
        </w:tc>
        <w:tc>
          <w:tcPr>
            <w:tcW w:w="1614" w:type="dxa"/>
            <w:tcBorders>
              <w:top w:val="single" w:sz="4" w:space="0" w:color="auto"/>
              <w:left w:val="single" w:sz="4" w:space="0" w:color="auto"/>
              <w:bottom w:val="single" w:sz="4" w:space="0" w:color="auto"/>
              <w:right w:val="single" w:sz="4" w:space="0" w:color="auto"/>
            </w:tcBorders>
            <w:hideMark/>
          </w:tcPr>
          <w:p w14:paraId="68CA0623" w14:textId="77777777" w:rsidR="00BF5BC8" w:rsidRDefault="00BF5BC8" w:rsidP="009F4D2C">
            <w:pPr>
              <w:pStyle w:val="TAL"/>
            </w:pPr>
            <w:r>
              <w:rPr>
                <w:lang w:eastAsia="zh-CN"/>
              </w:rPr>
              <w:t>Added</w:t>
            </w:r>
          </w:p>
        </w:tc>
      </w:tr>
      <w:tr w:rsidR="007D3EB5" w14:paraId="197143D7" w14:textId="77777777" w:rsidTr="009F4D2C">
        <w:trPr>
          <w:cantSplit/>
          <w:ins w:id="96" w:author="Chunshan Xiong - CATT" w:date="2023-02-10T15:13:00Z"/>
        </w:trPr>
        <w:tc>
          <w:tcPr>
            <w:tcW w:w="1747" w:type="dxa"/>
            <w:tcBorders>
              <w:top w:val="single" w:sz="4" w:space="0" w:color="auto"/>
              <w:left w:val="single" w:sz="4" w:space="0" w:color="auto"/>
              <w:bottom w:val="single" w:sz="4" w:space="0" w:color="auto"/>
              <w:right w:val="single" w:sz="4" w:space="0" w:color="auto"/>
            </w:tcBorders>
          </w:tcPr>
          <w:p w14:paraId="4106E460" w14:textId="2B6AE29E" w:rsidR="007D3EB5" w:rsidRDefault="007D3EB5" w:rsidP="007D3EB5">
            <w:pPr>
              <w:pStyle w:val="TAL"/>
              <w:rPr>
                <w:ins w:id="97" w:author="Chunshan Xiong - CATT" w:date="2023-02-10T15:13:00Z"/>
                <w:b/>
                <w:szCs w:val="18"/>
              </w:rPr>
            </w:pPr>
            <w:ins w:id="98" w:author="Chunshan Xiong - CATT" w:date="2023-02-10T15:13:00Z">
              <w:r>
                <w:rPr>
                  <w:rFonts w:hint="eastAsia"/>
                  <w:szCs w:val="18"/>
                  <w:lang w:eastAsia="zh-CN"/>
                </w:rPr>
                <w:t>L</w:t>
              </w:r>
              <w:r>
                <w:rPr>
                  <w:szCs w:val="18"/>
                  <w:lang w:eastAsia="zh-CN"/>
                </w:rPr>
                <w:t xml:space="preserve">4S ECN </w:t>
              </w:r>
              <w:r>
                <w:rPr>
                  <w:szCs w:val="18"/>
                </w:rPr>
                <w:t xml:space="preserve">Control </w:t>
              </w:r>
            </w:ins>
          </w:p>
        </w:tc>
        <w:tc>
          <w:tcPr>
            <w:tcW w:w="3199" w:type="dxa"/>
            <w:tcBorders>
              <w:top w:val="single" w:sz="4" w:space="0" w:color="auto"/>
              <w:left w:val="single" w:sz="4" w:space="0" w:color="auto"/>
              <w:bottom w:val="single" w:sz="4" w:space="0" w:color="auto"/>
              <w:right w:val="single" w:sz="4" w:space="0" w:color="auto"/>
            </w:tcBorders>
          </w:tcPr>
          <w:p w14:paraId="407410DD" w14:textId="7996B343" w:rsidR="007D3EB5" w:rsidRDefault="007D3EB5" w:rsidP="007D3EB5">
            <w:pPr>
              <w:pStyle w:val="TAL"/>
              <w:rPr>
                <w:ins w:id="99" w:author="Chunshan Xiong - CATT" w:date="2023-02-10T15:13:00Z"/>
                <w:i/>
                <w:szCs w:val="18"/>
              </w:rPr>
            </w:pPr>
            <w:ins w:id="100" w:author="Chunshan Xiong - CATT" w:date="2023-02-10T15:13:00Z">
              <w:r>
                <w:t xml:space="preserve">Indicates to apply </w:t>
              </w:r>
            </w:ins>
            <w:ins w:id="101" w:author="Chunshan Xiong - CATT" w:date="2023-02-10T15:14:00Z">
              <w:r>
                <w:t>L4S ECN marking</w:t>
              </w:r>
            </w:ins>
            <w:ins w:id="102" w:author="Chunshan Xiong - CATT" w:date="2023-02-10T15:13:00Z">
              <w:r>
                <w:t xml:space="preserve"> for the SDF.</w:t>
              </w:r>
            </w:ins>
          </w:p>
        </w:tc>
        <w:tc>
          <w:tcPr>
            <w:tcW w:w="1352" w:type="dxa"/>
            <w:tcBorders>
              <w:top w:val="single" w:sz="4" w:space="0" w:color="auto"/>
              <w:left w:val="single" w:sz="4" w:space="0" w:color="auto"/>
              <w:bottom w:val="single" w:sz="4" w:space="0" w:color="auto"/>
              <w:right w:val="single" w:sz="4" w:space="0" w:color="auto"/>
            </w:tcBorders>
          </w:tcPr>
          <w:p w14:paraId="3FB7CDE5" w14:textId="77777777" w:rsidR="007D3EB5" w:rsidRDefault="007D3EB5" w:rsidP="007D3EB5">
            <w:pPr>
              <w:pStyle w:val="TAL"/>
              <w:rPr>
                <w:ins w:id="103" w:author="Chunshan Xiong - CATT" w:date="2023-02-10T15:13:00Z"/>
                <w:szCs w:val="18"/>
              </w:rPr>
            </w:pPr>
          </w:p>
        </w:tc>
        <w:tc>
          <w:tcPr>
            <w:tcW w:w="1717" w:type="dxa"/>
            <w:tcBorders>
              <w:top w:val="single" w:sz="4" w:space="0" w:color="auto"/>
              <w:left w:val="single" w:sz="4" w:space="0" w:color="auto"/>
              <w:bottom w:val="single" w:sz="4" w:space="0" w:color="auto"/>
              <w:right w:val="single" w:sz="4" w:space="0" w:color="auto"/>
            </w:tcBorders>
          </w:tcPr>
          <w:p w14:paraId="09629B58" w14:textId="6F6C856F" w:rsidR="007D3EB5" w:rsidRDefault="007D3EB5" w:rsidP="007D3EB5">
            <w:pPr>
              <w:pStyle w:val="TAL"/>
              <w:rPr>
                <w:ins w:id="104" w:author="Chunshan Xiong - CATT" w:date="2023-02-10T15:13:00Z"/>
              </w:rPr>
            </w:pPr>
            <w:ins w:id="105" w:author="Chunshan Xiong - CATT" w:date="2023-02-10T15:13:00Z">
              <w:r>
                <w:t>Yes</w:t>
              </w:r>
            </w:ins>
          </w:p>
        </w:tc>
        <w:tc>
          <w:tcPr>
            <w:tcW w:w="1614" w:type="dxa"/>
            <w:tcBorders>
              <w:top w:val="single" w:sz="4" w:space="0" w:color="auto"/>
              <w:left w:val="single" w:sz="4" w:space="0" w:color="auto"/>
              <w:bottom w:val="single" w:sz="4" w:space="0" w:color="auto"/>
              <w:right w:val="single" w:sz="4" w:space="0" w:color="auto"/>
            </w:tcBorders>
          </w:tcPr>
          <w:p w14:paraId="26EE2795" w14:textId="3147D568" w:rsidR="007D3EB5" w:rsidRDefault="007D3EB5" w:rsidP="007D3EB5">
            <w:pPr>
              <w:pStyle w:val="TAL"/>
              <w:rPr>
                <w:ins w:id="106" w:author="Chunshan Xiong - CATT" w:date="2023-02-10T15:13:00Z"/>
              </w:rPr>
            </w:pPr>
            <w:ins w:id="107" w:author="Chunshan Xiong - CATT" w:date="2023-02-10T15:13:00Z">
              <w:r>
                <w:t>Added</w:t>
              </w:r>
            </w:ins>
          </w:p>
        </w:tc>
      </w:tr>
      <w:tr w:rsidR="007D3EB5" w14:paraId="338B35AA"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0A56C479" w14:textId="77777777" w:rsidR="007D3EB5" w:rsidRDefault="007D3EB5" w:rsidP="007D3EB5">
            <w:pPr>
              <w:pStyle w:val="TAL"/>
              <w:rPr>
                <w:b/>
                <w:szCs w:val="18"/>
              </w:rPr>
            </w:pPr>
            <w:r>
              <w:rPr>
                <w:b/>
                <w:szCs w:val="18"/>
              </w:rPr>
              <w:t>Access Network Information Reporting</w:t>
            </w:r>
          </w:p>
        </w:tc>
        <w:tc>
          <w:tcPr>
            <w:tcW w:w="3199" w:type="dxa"/>
            <w:tcBorders>
              <w:top w:val="single" w:sz="4" w:space="0" w:color="auto"/>
              <w:left w:val="single" w:sz="4" w:space="0" w:color="auto"/>
              <w:bottom w:val="single" w:sz="4" w:space="0" w:color="auto"/>
              <w:right w:val="single" w:sz="4" w:space="0" w:color="auto"/>
            </w:tcBorders>
            <w:hideMark/>
          </w:tcPr>
          <w:p w14:paraId="3DBC0CF4" w14:textId="77777777" w:rsidR="007D3EB5" w:rsidRDefault="007D3EB5" w:rsidP="007D3EB5">
            <w:pPr>
              <w:pStyle w:val="TAL"/>
              <w:rPr>
                <w:i/>
                <w:szCs w:val="18"/>
              </w:rPr>
            </w:pPr>
            <w:r>
              <w:rPr>
                <w:i/>
                <w:szCs w:val="18"/>
              </w:rPr>
              <w:t xml:space="preserve">This part describes access network information to be reported for the PCC rule when the corresponding </w:t>
            </w:r>
            <w:proofErr w:type="spellStart"/>
            <w:r>
              <w:rPr>
                <w:i/>
                <w:szCs w:val="18"/>
              </w:rPr>
              <w:t>QoS</w:t>
            </w:r>
            <w:proofErr w:type="spellEnd"/>
            <w:r>
              <w:rPr>
                <w:i/>
                <w:szCs w:val="18"/>
              </w:rPr>
              <w:t xml:space="preserve"> Flow is established, modified or terminated.</w:t>
            </w:r>
          </w:p>
        </w:tc>
        <w:tc>
          <w:tcPr>
            <w:tcW w:w="1352" w:type="dxa"/>
            <w:tcBorders>
              <w:top w:val="single" w:sz="4" w:space="0" w:color="auto"/>
              <w:left w:val="single" w:sz="4" w:space="0" w:color="auto"/>
              <w:bottom w:val="single" w:sz="4" w:space="0" w:color="auto"/>
              <w:right w:val="single" w:sz="4" w:space="0" w:color="auto"/>
            </w:tcBorders>
          </w:tcPr>
          <w:p w14:paraId="7249D2EA"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152D58E4" w14:textId="77777777" w:rsidR="007D3EB5" w:rsidRDefault="007D3EB5" w:rsidP="007D3EB5">
            <w:pPr>
              <w:pStyle w:val="TAL"/>
            </w:pPr>
          </w:p>
        </w:tc>
        <w:tc>
          <w:tcPr>
            <w:tcW w:w="1614" w:type="dxa"/>
            <w:tcBorders>
              <w:top w:val="single" w:sz="4" w:space="0" w:color="auto"/>
              <w:left w:val="single" w:sz="4" w:space="0" w:color="auto"/>
              <w:bottom w:val="single" w:sz="4" w:space="0" w:color="auto"/>
              <w:right w:val="single" w:sz="4" w:space="0" w:color="auto"/>
            </w:tcBorders>
          </w:tcPr>
          <w:p w14:paraId="07B7DC4D" w14:textId="77777777" w:rsidR="007D3EB5" w:rsidRDefault="007D3EB5" w:rsidP="007D3EB5">
            <w:pPr>
              <w:pStyle w:val="TAL"/>
            </w:pPr>
          </w:p>
        </w:tc>
      </w:tr>
      <w:tr w:rsidR="007D3EB5" w14:paraId="3F53478B"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E967D5E" w14:textId="77777777" w:rsidR="007D3EB5" w:rsidRDefault="007D3EB5" w:rsidP="007D3EB5">
            <w:pPr>
              <w:pStyle w:val="TAL"/>
              <w:rPr>
                <w:szCs w:val="18"/>
              </w:rPr>
            </w:pPr>
            <w:r>
              <w:rPr>
                <w:szCs w:val="18"/>
              </w:rPr>
              <w:t>User Location Report</w:t>
            </w:r>
          </w:p>
        </w:tc>
        <w:tc>
          <w:tcPr>
            <w:tcW w:w="3199" w:type="dxa"/>
            <w:tcBorders>
              <w:top w:val="single" w:sz="4" w:space="0" w:color="auto"/>
              <w:left w:val="single" w:sz="4" w:space="0" w:color="auto"/>
              <w:bottom w:val="single" w:sz="4" w:space="0" w:color="auto"/>
              <w:right w:val="single" w:sz="4" w:space="0" w:color="auto"/>
            </w:tcBorders>
            <w:hideMark/>
          </w:tcPr>
          <w:p w14:paraId="6E546B58" w14:textId="77777777" w:rsidR="007D3EB5" w:rsidRDefault="007D3EB5" w:rsidP="007D3EB5">
            <w:pPr>
              <w:pStyle w:val="TAL"/>
              <w:rPr>
                <w:szCs w:val="18"/>
              </w:rPr>
            </w:pPr>
            <w:r>
              <w:rPr>
                <w:szCs w:val="18"/>
              </w:rPr>
              <w:t xml:space="preserve">The serving cell of the UE is to be reported. When the corresponding </w:t>
            </w:r>
            <w:proofErr w:type="spellStart"/>
            <w:r>
              <w:rPr>
                <w:szCs w:val="18"/>
              </w:rPr>
              <w:t>QoS</w:t>
            </w:r>
            <w:proofErr w:type="spellEnd"/>
            <w:r>
              <w:rPr>
                <w:szCs w:val="18"/>
              </w:rPr>
              <w:t xml:space="preserve"> Flow is deactivated, and if available, information on when the UE was last known to be in that location is also to be reported.</w:t>
            </w:r>
          </w:p>
        </w:tc>
        <w:tc>
          <w:tcPr>
            <w:tcW w:w="1352" w:type="dxa"/>
            <w:tcBorders>
              <w:top w:val="single" w:sz="4" w:space="0" w:color="auto"/>
              <w:left w:val="single" w:sz="4" w:space="0" w:color="auto"/>
              <w:bottom w:val="single" w:sz="4" w:space="0" w:color="auto"/>
              <w:right w:val="single" w:sz="4" w:space="0" w:color="auto"/>
            </w:tcBorders>
          </w:tcPr>
          <w:p w14:paraId="37A6F3E6"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AE78BCF"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FEB4217" w14:textId="77777777" w:rsidR="007D3EB5" w:rsidRDefault="007D3EB5" w:rsidP="007D3EB5">
            <w:pPr>
              <w:pStyle w:val="TAL"/>
            </w:pPr>
            <w:r>
              <w:t>None</w:t>
            </w:r>
          </w:p>
        </w:tc>
      </w:tr>
      <w:tr w:rsidR="007D3EB5" w14:paraId="7EB9561C"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8EC7B81" w14:textId="77777777" w:rsidR="007D3EB5" w:rsidRDefault="007D3EB5" w:rsidP="007D3EB5">
            <w:pPr>
              <w:pStyle w:val="TAL"/>
              <w:rPr>
                <w:szCs w:val="18"/>
              </w:rPr>
            </w:pPr>
            <w:r>
              <w:rPr>
                <w:szCs w:val="18"/>
              </w:rPr>
              <w:t xml:space="preserve">UE </w:t>
            </w:r>
            <w:r>
              <w:rPr>
                <w:noProof/>
                <w:szCs w:val="18"/>
              </w:rPr>
              <w:t>Timezone</w:t>
            </w:r>
            <w:r>
              <w:rPr>
                <w:szCs w:val="18"/>
              </w:rPr>
              <w:t xml:space="preserve"> Report</w:t>
            </w:r>
          </w:p>
        </w:tc>
        <w:tc>
          <w:tcPr>
            <w:tcW w:w="3199" w:type="dxa"/>
            <w:tcBorders>
              <w:top w:val="single" w:sz="4" w:space="0" w:color="auto"/>
              <w:left w:val="single" w:sz="4" w:space="0" w:color="auto"/>
              <w:bottom w:val="single" w:sz="4" w:space="0" w:color="auto"/>
              <w:right w:val="single" w:sz="4" w:space="0" w:color="auto"/>
            </w:tcBorders>
            <w:hideMark/>
          </w:tcPr>
          <w:p w14:paraId="234B062A" w14:textId="77777777" w:rsidR="007D3EB5" w:rsidRDefault="007D3EB5" w:rsidP="007D3EB5">
            <w:pPr>
              <w:pStyle w:val="TAL"/>
              <w:rPr>
                <w:szCs w:val="18"/>
              </w:rPr>
            </w:pPr>
            <w:r>
              <w:rPr>
                <w:szCs w:val="18"/>
              </w:rPr>
              <w:t>The time zone of the UE is to be reported.</w:t>
            </w:r>
          </w:p>
        </w:tc>
        <w:tc>
          <w:tcPr>
            <w:tcW w:w="1352" w:type="dxa"/>
            <w:tcBorders>
              <w:top w:val="single" w:sz="4" w:space="0" w:color="auto"/>
              <w:left w:val="single" w:sz="4" w:space="0" w:color="auto"/>
              <w:bottom w:val="single" w:sz="4" w:space="0" w:color="auto"/>
              <w:right w:val="single" w:sz="4" w:space="0" w:color="auto"/>
            </w:tcBorders>
          </w:tcPr>
          <w:p w14:paraId="10384E4E"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5B20C008"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1273C781" w14:textId="77777777" w:rsidR="007D3EB5" w:rsidRDefault="007D3EB5" w:rsidP="007D3EB5">
            <w:pPr>
              <w:pStyle w:val="TAL"/>
            </w:pPr>
            <w:r>
              <w:t>None</w:t>
            </w:r>
          </w:p>
        </w:tc>
      </w:tr>
      <w:tr w:rsidR="007D3EB5" w14:paraId="6D034C9B"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27295D7E" w14:textId="77777777" w:rsidR="007D3EB5" w:rsidRDefault="007D3EB5" w:rsidP="007D3EB5">
            <w:pPr>
              <w:pStyle w:val="TAL"/>
              <w:rPr>
                <w:b/>
                <w:szCs w:val="18"/>
              </w:rPr>
            </w:pPr>
            <w:r>
              <w:rPr>
                <w:b/>
                <w:szCs w:val="18"/>
              </w:rPr>
              <w:t>Usage Monitoring Control</w:t>
            </w:r>
          </w:p>
        </w:tc>
        <w:tc>
          <w:tcPr>
            <w:tcW w:w="3199" w:type="dxa"/>
            <w:tcBorders>
              <w:top w:val="single" w:sz="4" w:space="0" w:color="auto"/>
              <w:left w:val="single" w:sz="4" w:space="0" w:color="auto"/>
              <w:bottom w:val="single" w:sz="4" w:space="0" w:color="auto"/>
              <w:right w:val="single" w:sz="4" w:space="0" w:color="auto"/>
            </w:tcBorders>
            <w:hideMark/>
          </w:tcPr>
          <w:p w14:paraId="78F48535" w14:textId="77777777" w:rsidR="007D3EB5" w:rsidRDefault="007D3EB5" w:rsidP="007D3EB5">
            <w:pPr>
              <w:pStyle w:val="TAL"/>
              <w:rPr>
                <w:i/>
                <w:szCs w:val="18"/>
              </w:rPr>
            </w:pPr>
            <w:r>
              <w:rPr>
                <w:i/>
                <w:szCs w:val="18"/>
              </w:rPr>
              <w:t>This part describes identities required for Usage Monitoring Control.</w:t>
            </w:r>
          </w:p>
        </w:tc>
        <w:tc>
          <w:tcPr>
            <w:tcW w:w="1352" w:type="dxa"/>
            <w:tcBorders>
              <w:top w:val="single" w:sz="4" w:space="0" w:color="auto"/>
              <w:left w:val="single" w:sz="4" w:space="0" w:color="auto"/>
              <w:bottom w:val="single" w:sz="4" w:space="0" w:color="auto"/>
              <w:right w:val="single" w:sz="4" w:space="0" w:color="auto"/>
            </w:tcBorders>
          </w:tcPr>
          <w:p w14:paraId="57A74BAC"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480EE46B" w14:textId="77777777" w:rsidR="007D3EB5" w:rsidRDefault="007D3EB5" w:rsidP="007D3EB5">
            <w:pPr>
              <w:pStyle w:val="TAL"/>
            </w:pPr>
          </w:p>
        </w:tc>
        <w:tc>
          <w:tcPr>
            <w:tcW w:w="1614" w:type="dxa"/>
            <w:tcBorders>
              <w:top w:val="single" w:sz="4" w:space="0" w:color="auto"/>
              <w:left w:val="single" w:sz="4" w:space="0" w:color="auto"/>
              <w:bottom w:val="single" w:sz="4" w:space="0" w:color="auto"/>
              <w:right w:val="single" w:sz="4" w:space="0" w:color="auto"/>
            </w:tcBorders>
            <w:hideMark/>
          </w:tcPr>
          <w:p w14:paraId="7E5DBC07" w14:textId="77777777" w:rsidR="007D3EB5" w:rsidRDefault="007D3EB5" w:rsidP="007D3EB5">
            <w:pPr>
              <w:pStyle w:val="TAL"/>
            </w:pPr>
            <w:r>
              <w:t>None</w:t>
            </w:r>
          </w:p>
        </w:tc>
      </w:tr>
      <w:tr w:rsidR="007D3EB5" w14:paraId="0DA8FB98"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29EBE16" w14:textId="77777777" w:rsidR="007D3EB5" w:rsidRDefault="007D3EB5" w:rsidP="007D3EB5">
            <w:pPr>
              <w:pStyle w:val="TAL"/>
              <w:rPr>
                <w:szCs w:val="18"/>
              </w:rPr>
            </w:pPr>
            <w:r>
              <w:rPr>
                <w:szCs w:val="18"/>
              </w:rPr>
              <w:t>Monitoring key</w:t>
            </w:r>
          </w:p>
          <w:p w14:paraId="0EEF1B80" w14:textId="77777777" w:rsidR="007D3EB5" w:rsidRDefault="007D3EB5" w:rsidP="007D3EB5">
            <w:pPr>
              <w:pStyle w:val="TAL"/>
              <w:rPr>
                <w:szCs w:val="18"/>
              </w:rPr>
            </w:pPr>
            <w:r>
              <w:rPr>
                <w:szCs w:val="18"/>
              </w:rPr>
              <w:t>(NOTE 23)</w:t>
            </w:r>
          </w:p>
        </w:tc>
        <w:tc>
          <w:tcPr>
            <w:tcW w:w="3199" w:type="dxa"/>
            <w:tcBorders>
              <w:top w:val="single" w:sz="4" w:space="0" w:color="auto"/>
              <w:left w:val="single" w:sz="4" w:space="0" w:color="auto"/>
              <w:bottom w:val="single" w:sz="4" w:space="0" w:color="auto"/>
              <w:right w:val="single" w:sz="4" w:space="0" w:color="auto"/>
            </w:tcBorders>
            <w:hideMark/>
          </w:tcPr>
          <w:p w14:paraId="05FEB83F" w14:textId="77777777" w:rsidR="007D3EB5" w:rsidRDefault="007D3EB5" w:rsidP="007D3EB5">
            <w:pPr>
              <w:pStyle w:val="TAL"/>
              <w:rPr>
                <w:szCs w:val="18"/>
              </w:rPr>
            </w:pPr>
            <w:r>
              <w:rPr>
                <w:szCs w:val="18"/>
              </w:rPr>
              <w:t>The PCF uses the monitoring key to group services that share a common allowed usage.</w:t>
            </w:r>
          </w:p>
        </w:tc>
        <w:tc>
          <w:tcPr>
            <w:tcW w:w="1352" w:type="dxa"/>
            <w:tcBorders>
              <w:top w:val="single" w:sz="4" w:space="0" w:color="auto"/>
              <w:left w:val="single" w:sz="4" w:space="0" w:color="auto"/>
              <w:bottom w:val="single" w:sz="4" w:space="0" w:color="auto"/>
              <w:right w:val="single" w:sz="4" w:space="0" w:color="auto"/>
            </w:tcBorders>
          </w:tcPr>
          <w:p w14:paraId="17EF0BF3"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48AA328F"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44626427" w14:textId="77777777" w:rsidR="007D3EB5" w:rsidRDefault="007D3EB5" w:rsidP="007D3EB5">
            <w:pPr>
              <w:pStyle w:val="TAL"/>
            </w:pPr>
            <w:r>
              <w:t>None</w:t>
            </w:r>
          </w:p>
        </w:tc>
      </w:tr>
      <w:tr w:rsidR="007D3EB5" w14:paraId="274252DD"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26C8BE60" w14:textId="77777777" w:rsidR="007D3EB5" w:rsidRDefault="007D3EB5" w:rsidP="007D3EB5">
            <w:pPr>
              <w:pStyle w:val="TAL"/>
              <w:rPr>
                <w:szCs w:val="18"/>
              </w:rPr>
            </w:pPr>
            <w:r>
              <w:rPr>
                <w:szCs w:val="18"/>
              </w:rPr>
              <w:t>Indication of exclusion from session level monitoring</w:t>
            </w:r>
          </w:p>
        </w:tc>
        <w:tc>
          <w:tcPr>
            <w:tcW w:w="3199" w:type="dxa"/>
            <w:tcBorders>
              <w:top w:val="single" w:sz="4" w:space="0" w:color="auto"/>
              <w:left w:val="single" w:sz="4" w:space="0" w:color="auto"/>
              <w:bottom w:val="single" w:sz="4" w:space="0" w:color="auto"/>
              <w:right w:val="single" w:sz="4" w:space="0" w:color="auto"/>
            </w:tcBorders>
            <w:hideMark/>
          </w:tcPr>
          <w:p w14:paraId="7E3C3FA3" w14:textId="77777777" w:rsidR="007D3EB5" w:rsidRDefault="007D3EB5" w:rsidP="007D3EB5">
            <w:pPr>
              <w:pStyle w:val="TAL"/>
            </w:pPr>
            <w:r>
              <w:t>Indicates that the service data flow shall be excluded from PDU Session usage monitoring</w:t>
            </w:r>
          </w:p>
        </w:tc>
        <w:tc>
          <w:tcPr>
            <w:tcW w:w="1352" w:type="dxa"/>
            <w:tcBorders>
              <w:top w:val="single" w:sz="4" w:space="0" w:color="auto"/>
              <w:left w:val="single" w:sz="4" w:space="0" w:color="auto"/>
              <w:bottom w:val="single" w:sz="4" w:space="0" w:color="auto"/>
              <w:right w:val="single" w:sz="4" w:space="0" w:color="auto"/>
            </w:tcBorders>
          </w:tcPr>
          <w:p w14:paraId="68625D74"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20A8141E"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B1888BB" w14:textId="77777777" w:rsidR="007D3EB5" w:rsidRDefault="007D3EB5" w:rsidP="007D3EB5">
            <w:pPr>
              <w:pStyle w:val="TAL"/>
            </w:pPr>
            <w:r>
              <w:t>None</w:t>
            </w:r>
          </w:p>
        </w:tc>
      </w:tr>
      <w:tr w:rsidR="007D3EB5" w14:paraId="5DE04459"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671B58A" w14:textId="77777777" w:rsidR="007D3EB5" w:rsidRDefault="007D3EB5" w:rsidP="007D3EB5">
            <w:pPr>
              <w:pStyle w:val="TAL"/>
              <w:rPr>
                <w:b/>
                <w:szCs w:val="18"/>
              </w:rPr>
            </w:pPr>
            <w:r>
              <w:rPr>
                <w:b/>
                <w:szCs w:val="18"/>
              </w:rPr>
              <w:lastRenderedPageBreak/>
              <w:t>N6-LAN Traffic Steering Enforcement Control (NOTE 18)</w:t>
            </w:r>
          </w:p>
        </w:tc>
        <w:tc>
          <w:tcPr>
            <w:tcW w:w="3199" w:type="dxa"/>
            <w:tcBorders>
              <w:top w:val="single" w:sz="4" w:space="0" w:color="auto"/>
              <w:left w:val="single" w:sz="4" w:space="0" w:color="auto"/>
              <w:bottom w:val="single" w:sz="4" w:space="0" w:color="auto"/>
              <w:right w:val="single" w:sz="4" w:space="0" w:color="auto"/>
            </w:tcBorders>
            <w:hideMark/>
          </w:tcPr>
          <w:p w14:paraId="434E2D06" w14:textId="77777777" w:rsidR="007D3EB5" w:rsidRDefault="007D3EB5" w:rsidP="007D3EB5">
            <w:pPr>
              <w:pStyle w:val="TAL"/>
              <w:rPr>
                <w:i/>
                <w:szCs w:val="18"/>
              </w:rPr>
            </w:pPr>
            <w:r>
              <w:rPr>
                <w:i/>
                <w:szCs w:val="18"/>
              </w:rPr>
              <w:t>This part describes information required for N6-LAN Traffic Steering.</w:t>
            </w:r>
          </w:p>
        </w:tc>
        <w:tc>
          <w:tcPr>
            <w:tcW w:w="1352" w:type="dxa"/>
            <w:tcBorders>
              <w:top w:val="single" w:sz="4" w:space="0" w:color="auto"/>
              <w:left w:val="single" w:sz="4" w:space="0" w:color="auto"/>
              <w:bottom w:val="single" w:sz="4" w:space="0" w:color="auto"/>
              <w:right w:val="single" w:sz="4" w:space="0" w:color="auto"/>
            </w:tcBorders>
          </w:tcPr>
          <w:p w14:paraId="29221A5E"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1C5A642A" w14:textId="77777777" w:rsidR="007D3EB5" w:rsidRDefault="007D3EB5" w:rsidP="007D3EB5">
            <w:pPr>
              <w:pStyle w:val="TAL"/>
            </w:pPr>
          </w:p>
        </w:tc>
        <w:tc>
          <w:tcPr>
            <w:tcW w:w="1614" w:type="dxa"/>
            <w:tcBorders>
              <w:top w:val="single" w:sz="4" w:space="0" w:color="auto"/>
              <w:left w:val="single" w:sz="4" w:space="0" w:color="auto"/>
              <w:bottom w:val="single" w:sz="4" w:space="0" w:color="auto"/>
              <w:right w:val="single" w:sz="4" w:space="0" w:color="auto"/>
            </w:tcBorders>
          </w:tcPr>
          <w:p w14:paraId="52C154D5" w14:textId="77777777" w:rsidR="007D3EB5" w:rsidRDefault="007D3EB5" w:rsidP="007D3EB5">
            <w:pPr>
              <w:pStyle w:val="TAL"/>
            </w:pPr>
          </w:p>
        </w:tc>
      </w:tr>
      <w:tr w:rsidR="007D3EB5" w14:paraId="48F38EFF"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FAAE36B" w14:textId="77777777" w:rsidR="007D3EB5" w:rsidRDefault="007D3EB5" w:rsidP="007D3EB5">
            <w:pPr>
              <w:pStyle w:val="TAL"/>
              <w:rPr>
                <w:szCs w:val="18"/>
              </w:rPr>
            </w:pPr>
            <w:r>
              <w:t>Traffic steering policy identifier(s)</w:t>
            </w:r>
          </w:p>
        </w:tc>
        <w:tc>
          <w:tcPr>
            <w:tcW w:w="3199" w:type="dxa"/>
            <w:tcBorders>
              <w:top w:val="single" w:sz="4" w:space="0" w:color="auto"/>
              <w:left w:val="single" w:sz="4" w:space="0" w:color="auto"/>
              <w:bottom w:val="single" w:sz="4" w:space="0" w:color="auto"/>
              <w:right w:val="single" w:sz="4" w:space="0" w:color="auto"/>
            </w:tcBorders>
            <w:hideMark/>
          </w:tcPr>
          <w:p w14:paraId="59E37EF3" w14:textId="77777777" w:rsidR="007D3EB5" w:rsidRDefault="007D3EB5" w:rsidP="007D3EB5">
            <w:pPr>
              <w:pStyle w:val="TAL"/>
              <w:rPr>
                <w:szCs w:val="18"/>
              </w:rPr>
            </w:pPr>
            <w:r>
              <w:rPr>
                <w:szCs w:val="18"/>
              </w:rPr>
              <w:t>Reference to a pre-configured traffic steering policy at the SMF</w:t>
            </w:r>
          </w:p>
          <w:p w14:paraId="078A0C85" w14:textId="77777777" w:rsidR="007D3EB5" w:rsidRDefault="007D3EB5" w:rsidP="007D3EB5">
            <w:pPr>
              <w:pStyle w:val="TAL"/>
              <w:rPr>
                <w:szCs w:val="18"/>
              </w:rPr>
            </w:pPr>
            <w:r>
              <w:rPr>
                <w:szCs w:val="18"/>
              </w:rPr>
              <w:t>(NOTE 12).</w:t>
            </w:r>
          </w:p>
        </w:tc>
        <w:tc>
          <w:tcPr>
            <w:tcW w:w="1352" w:type="dxa"/>
            <w:tcBorders>
              <w:top w:val="single" w:sz="4" w:space="0" w:color="auto"/>
              <w:left w:val="single" w:sz="4" w:space="0" w:color="auto"/>
              <w:bottom w:val="single" w:sz="4" w:space="0" w:color="auto"/>
              <w:right w:val="single" w:sz="4" w:space="0" w:color="auto"/>
            </w:tcBorders>
          </w:tcPr>
          <w:p w14:paraId="560EEE6E"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5DDE0EF"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7C0AE4AC" w14:textId="77777777" w:rsidR="007D3EB5" w:rsidRDefault="007D3EB5" w:rsidP="007D3EB5">
            <w:pPr>
              <w:pStyle w:val="TAL"/>
            </w:pPr>
            <w:r>
              <w:t>None</w:t>
            </w:r>
          </w:p>
        </w:tc>
      </w:tr>
      <w:tr w:rsidR="007D3EB5" w14:paraId="1E7D4E3F"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2C1B7DC" w14:textId="77777777" w:rsidR="007D3EB5" w:rsidRDefault="007D3EB5" w:rsidP="007D3EB5">
            <w:pPr>
              <w:pStyle w:val="TAL"/>
              <w:rPr>
                <w:b/>
                <w:szCs w:val="18"/>
              </w:rPr>
            </w:pPr>
            <w:r>
              <w:rPr>
                <w:b/>
                <w:szCs w:val="18"/>
              </w:rPr>
              <w:t>AF influenced Traffic Steering Enforcement Control (NOTE 18)</w:t>
            </w:r>
          </w:p>
        </w:tc>
        <w:tc>
          <w:tcPr>
            <w:tcW w:w="3199" w:type="dxa"/>
            <w:tcBorders>
              <w:top w:val="single" w:sz="4" w:space="0" w:color="auto"/>
              <w:left w:val="single" w:sz="4" w:space="0" w:color="auto"/>
              <w:bottom w:val="single" w:sz="4" w:space="0" w:color="auto"/>
              <w:right w:val="single" w:sz="4" w:space="0" w:color="auto"/>
            </w:tcBorders>
            <w:hideMark/>
          </w:tcPr>
          <w:p w14:paraId="1CB749FE" w14:textId="77777777" w:rsidR="007D3EB5" w:rsidRDefault="007D3EB5" w:rsidP="007D3EB5">
            <w:pPr>
              <w:pStyle w:val="TAL"/>
              <w:rPr>
                <w:i/>
                <w:szCs w:val="18"/>
              </w:rPr>
            </w:pPr>
            <w:r>
              <w:rPr>
                <w:i/>
                <w:szCs w:val="18"/>
              </w:rPr>
              <w:t>This part describes information required for AF influenced Traffic Steering.</w:t>
            </w:r>
          </w:p>
        </w:tc>
        <w:tc>
          <w:tcPr>
            <w:tcW w:w="1352" w:type="dxa"/>
            <w:tcBorders>
              <w:top w:val="single" w:sz="4" w:space="0" w:color="auto"/>
              <w:left w:val="single" w:sz="4" w:space="0" w:color="auto"/>
              <w:bottom w:val="single" w:sz="4" w:space="0" w:color="auto"/>
              <w:right w:val="single" w:sz="4" w:space="0" w:color="auto"/>
            </w:tcBorders>
          </w:tcPr>
          <w:p w14:paraId="3E9E4B4C"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59BB7B06" w14:textId="77777777" w:rsidR="007D3EB5" w:rsidRDefault="007D3EB5" w:rsidP="007D3EB5">
            <w:pPr>
              <w:pStyle w:val="TAL"/>
            </w:pPr>
          </w:p>
        </w:tc>
        <w:tc>
          <w:tcPr>
            <w:tcW w:w="1614" w:type="dxa"/>
            <w:tcBorders>
              <w:top w:val="single" w:sz="4" w:space="0" w:color="auto"/>
              <w:left w:val="single" w:sz="4" w:space="0" w:color="auto"/>
              <w:bottom w:val="single" w:sz="4" w:space="0" w:color="auto"/>
              <w:right w:val="single" w:sz="4" w:space="0" w:color="auto"/>
            </w:tcBorders>
          </w:tcPr>
          <w:p w14:paraId="086B7BE9" w14:textId="77777777" w:rsidR="007D3EB5" w:rsidRDefault="007D3EB5" w:rsidP="007D3EB5">
            <w:pPr>
              <w:pStyle w:val="TAL"/>
            </w:pPr>
          </w:p>
        </w:tc>
      </w:tr>
      <w:tr w:rsidR="007D3EB5" w14:paraId="700B02A9"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82F8DFE" w14:textId="77777777" w:rsidR="007D3EB5" w:rsidRDefault="007D3EB5" w:rsidP="007D3EB5">
            <w:pPr>
              <w:pStyle w:val="TAL"/>
              <w:rPr>
                <w:b/>
                <w:szCs w:val="18"/>
              </w:rPr>
            </w:pPr>
            <w:r>
              <w:t>Data Network Access Identifier</w:t>
            </w:r>
          </w:p>
        </w:tc>
        <w:tc>
          <w:tcPr>
            <w:tcW w:w="3199" w:type="dxa"/>
            <w:tcBorders>
              <w:top w:val="single" w:sz="4" w:space="0" w:color="auto"/>
              <w:left w:val="single" w:sz="4" w:space="0" w:color="auto"/>
              <w:bottom w:val="single" w:sz="4" w:space="0" w:color="auto"/>
              <w:right w:val="single" w:sz="4" w:space="0" w:color="auto"/>
            </w:tcBorders>
            <w:hideMark/>
          </w:tcPr>
          <w:p w14:paraId="63673192" w14:textId="77777777" w:rsidR="007D3EB5" w:rsidRDefault="007D3EB5" w:rsidP="007D3EB5">
            <w:pPr>
              <w:pStyle w:val="TAL"/>
              <w:rPr>
                <w:i/>
                <w:szCs w:val="18"/>
              </w:rPr>
            </w:pPr>
            <w:r>
              <w:t>Identifier(s) of the target Data Network Access (DNAI). It is defined in clause 5.6.7 of TS 23.501 [2].</w:t>
            </w:r>
          </w:p>
        </w:tc>
        <w:tc>
          <w:tcPr>
            <w:tcW w:w="1352" w:type="dxa"/>
            <w:tcBorders>
              <w:top w:val="single" w:sz="4" w:space="0" w:color="auto"/>
              <w:left w:val="single" w:sz="4" w:space="0" w:color="auto"/>
              <w:bottom w:val="single" w:sz="4" w:space="0" w:color="auto"/>
              <w:right w:val="single" w:sz="4" w:space="0" w:color="auto"/>
            </w:tcBorders>
          </w:tcPr>
          <w:p w14:paraId="08E5A840"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6D745C8A"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40F0A4D" w14:textId="77777777" w:rsidR="007D3EB5" w:rsidRDefault="007D3EB5" w:rsidP="007D3EB5">
            <w:pPr>
              <w:pStyle w:val="TAL"/>
            </w:pPr>
            <w:r>
              <w:t>Added</w:t>
            </w:r>
          </w:p>
        </w:tc>
      </w:tr>
      <w:tr w:rsidR="007D3EB5" w14:paraId="5FB15011"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17213AA" w14:textId="77777777" w:rsidR="007D3EB5" w:rsidRDefault="007D3EB5" w:rsidP="007D3EB5">
            <w:pPr>
              <w:pStyle w:val="TAL"/>
              <w:rPr>
                <w:szCs w:val="18"/>
              </w:rPr>
            </w:pPr>
            <w:r>
              <w:t>Per DNAI: Traffic steering policy identifier</w:t>
            </w:r>
          </w:p>
        </w:tc>
        <w:tc>
          <w:tcPr>
            <w:tcW w:w="3199" w:type="dxa"/>
            <w:tcBorders>
              <w:top w:val="single" w:sz="4" w:space="0" w:color="auto"/>
              <w:left w:val="single" w:sz="4" w:space="0" w:color="auto"/>
              <w:bottom w:val="single" w:sz="4" w:space="0" w:color="auto"/>
              <w:right w:val="single" w:sz="4" w:space="0" w:color="auto"/>
            </w:tcBorders>
            <w:hideMark/>
          </w:tcPr>
          <w:p w14:paraId="40694DC7" w14:textId="77777777" w:rsidR="007D3EB5" w:rsidRDefault="007D3EB5" w:rsidP="007D3EB5">
            <w:pPr>
              <w:pStyle w:val="TAL"/>
              <w:rPr>
                <w:szCs w:val="18"/>
              </w:rPr>
            </w:pPr>
            <w:r>
              <w:rPr>
                <w:szCs w:val="18"/>
              </w:rPr>
              <w:t>Reference to a pre-configured traffic steering policy at the SMF</w:t>
            </w:r>
          </w:p>
          <w:p w14:paraId="22D9B039" w14:textId="77777777" w:rsidR="007D3EB5" w:rsidRDefault="007D3EB5" w:rsidP="007D3EB5">
            <w:pPr>
              <w:pStyle w:val="TAL"/>
              <w:rPr>
                <w:szCs w:val="18"/>
              </w:rPr>
            </w:pPr>
            <w:r>
              <w:rPr>
                <w:szCs w:val="18"/>
              </w:rPr>
              <w:t>(NOTE 19).</w:t>
            </w:r>
          </w:p>
        </w:tc>
        <w:tc>
          <w:tcPr>
            <w:tcW w:w="1352" w:type="dxa"/>
            <w:tcBorders>
              <w:top w:val="single" w:sz="4" w:space="0" w:color="auto"/>
              <w:left w:val="single" w:sz="4" w:space="0" w:color="auto"/>
              <w:bottom w:val="single" w:sz="4" w:space="0" w:color="auto"/>
              <w:right w:val="single" w:sz="4" w:space="0" w:color="auto"/>
            </w:tcBorders>
          </w:tcPr>
          <w:p w14:paraId="144A47E3"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00B48664"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8946346" w14:textId="77777777" w:rsidR="007D3EB5" w:rsidRDefault="007D3EB5" w:rsidP="007D3EB5">
            <w:pPr>
              <w:pStyle w:val="TAL"/>
            </w:pPr>
            <w:r>
              <w:t>Added</w:t>
            </w:r>
          </w:p>
        </w:tc>
      </w:tr>
      <w:tr w:rsidR="007D3EB5" w14:paraId="17CDDD0A"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0598723" w14:textId="77777777" w:rsidR="007D3EB5" w:rsidRDefault="007D3EB5" w:rsidP="007D3EB5">
            <w:pPr>
              <w:pStyle w:val="TAL"/>
              <w:rPr>
                <w:b/>
                <w:szCs w:val="18"/>
              </w:rPr>
            </w:pPr>
            <w:r>
              <w:t>Per DNAI: N6 traffic routing information</w:t>
            </w:r>
          </w:p>
        </w:tc>
        <w:tc>
          <w:tcPr>
            <w:tcW w:w="3199" w:type="dxa"/>
            <w:tcBorders>
              <w:top w:val="single" w:sz="4" w:space="0" w:color="auto"/>
              <w:left w:val="single" w:sz="4" w:space="0" w:color="auto"/>
              <w:bottom w:val="single" w:sz="4" w:space="0" w:color="auto"/>
              <w:right w:val="single" w:sz="4" w:space="0" w:color="auto"/>
            </w:tcBorders>
            <w:hideMark/>
          </w:tcPr>
          <w:p w14:paraId="75A21B89" w14:textId="77777777" w:rsidR="007D3EB5" w:rsidRDefault="007D3EB5" w:rsidP="007D3EB5">
            <w:pPr>
              <w:pStyle w:val="TAL"/>
              <w:rPr>
                <w:i/>
                <w:szCs w:val="18"/>
              </w:rPr>
            </w:pPr>
            <w:r>
              <w:t>Describes the information necessary for traffic steering to the DNAI. It is described in clause 5.6.7 of TS 23.501 [2] (NOTE 19).</w:t>
            </w:r>
          </w:p>
        </w:tc>
        <w:tc>
          <w:tcPr>
            <w:tcW w:w="1352" w:type="dxa"/>
            <w:tcBorders>
              <w:top w:val="single" w:sz="4" w:space="0" w:color="auto"/>
              <w:left w:val="single" w:sz="4" w:space="0" w:color="auto"/>
              <w:bottom w:val="single" w:sz="4" w:space="0" w:color="auto"/>
              <w:right w:val="single" w:sz="4" w:space="0" w:color="auto"/>
            </w:tcBorders>
          </w:tcPr>
          <w:p w14:paraId="67073E18"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BE60B24"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346378C" w14:textId="77777777" w:rsidR="007D3EB5" w:rsidRDefault="007D3EB5" w:rsidP="007D3EB5">
            <w:pPr>
              <w:pStyle w:val="TAL"/>
            </w:pPr>
            <w:r>
              <w:t>Added</w:t>
            </w:r>
          </w:p>
        </w:tc>
      </w:tr>
      <w:tr w:rsidR="007D3EB5" w14:paraId="581D3C17"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FA580AE" w14:textId="77777777" w:rsidR="007D3EB5" w:rsidRDefault="007D3EB5" w:rsidP="007D3EB5">
            <w:pPr>
              <w:pStyle w:val="TAL"/>
              <w:rPr>
                <w:b/>
                <w:szCs w:val="18"/>
              </w:rPr>
            </w:pPr>
            <w:r>
              <w:t>Information on AF subscription to UP change events</w:t>
            </w:r>
          </w:p>
        </w:tc>
        <w:tc>
          <w:tcPr>
            <w:tcW w:w="3199" w:type="dxa"/>
            <w:tcBorders>
              <w:top w:val="single" w:sz="4" w:space="0" w:color="auto"/>
              <w:left w:val="single" w:sz="4" w:space="0" w:color="auto"/>
              <w:bottom w:val="single" w:sz="4" w:space="0" w:color="auto"/>
              <w:right w:val="single" w:sz="4" w:space="0" w:color="auto"/>
            </w:tcBorders>
            <w:hideMark/>
          </w:tcPr>
          <w:p w14:paraId="1B4667F5" w14:textId="77777777" w:rsidR="007D3EB5" w:rsidRDefault="007D3EB5" w:rsidP="007D3EB5">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52" w:type="dxa"/>
            <w:tcBorders>
              <w:top w:val="single" w:sz="4" w:space="0" w:color="auto"/>
              <w:left w:val="single" w:sz="4" w:space="0" w:color="auto"/>
              <w:bottom w:val="single" w:sz="4" w:space="0" w:color="auto"/>
              <w:right w:val="single" w:sz="4" w:space="0" w:color="auto"/>
            </w:tcBorders>
          </w:tcPr>
          <w:p w14:paraId="770EE630"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1A1A485"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01313725" w14:textId="77777777" w:rsidR="007D3EB5" w:rsidRDefault="007D3EB5" w:rsidP="007D3EB5">
            <w:pPr>
              <w:pStyle w:val="TAL"/>
            </w:pPr>
            <w:r>
              <w:t>Added</w:t>
            </w:r>
          </w:p>
        </w:tc>
      </w:tr>
      <w:tr w:rsidR="007D3EB5" w14:paraId="4B9A6C55"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4971A4A" w14:textId="77777777" w:rsidR="007D3EB5" w:rsidRDefault="007D3EB5" w:rsidP="007D3EB5">
            <w:pPr>
              <w:pStyle w:val="TAL"/>
              <w:rPr>
                <w:szCs w:val="18"/>
              </w:rPr>
            </w:pPr>
            <w:r>
              <w:rPr>
                <w:szCs w:val="18"/>
              </w:rPr>
              <w:t>Indication of UE IP address preservation</w:t>
            </w:r>
          </w:p>
        </w:tc>
        <w:tc>
          <w:tcPr>
            <w:tcW w:w="3199" w:type="dxa"/>
            <w:tcBorders>
              <w:top w:val="single" w:sz="4" w:space="0" w:color="auto"/>
              <w:left w:val="single" w:sz="4" w:space="0" w:color="auto"/>
              <w:bottom w:val="single" w:sz="4" w:space="0" w:color="auto"/>
              <w:right w:val="single" w:sz="4" w:space="0" w:color="auto"/>
            </w:tcBorders>
            <w:hideMark/>
          </w:tcPr>
          <w:p w14:paraId="63D88FAD" w14:textId="77777777" w:rsidR="007D3EB5" w:rsidRDefault="007D3EB5" w:rsidP="007D3EB5">
            <w:pPr>
              <w:pStyle w:val="TAL"/>
              <w:rPr>
                <w:szCs w:val="18"/>
              </w:rPr>
            </w:pPr>
            <w:r>
              <w:rPr>
                <w:szCs w:val="18"/>
              </w:rPr>
              <w:t>Indicates UE IP address should be preserved. It is defined in clause 5.6.7 of TS 23.501 [2].</w:t>
            </w:r>
          </w:p>
        </w:tc>
        <w:tc>
          <w:tcPr>
            <w:tcW w:w="1352" w:type="dxa"/>
            <w:tcBorders>
              <w:top w:val="single" w:sz="4" w:space="0" w:color="auto"/>
              <w:left w:val="single" w:sz="4" w:space="0" w:color="auto"/>
              <w:bottom w:val="single" w:sz="4" w:space="0" w:color="auto"/>
              <w:right w:val="single" w:sz="4" w:space="0" w:color="auto"/>
            </w:tcBorders>
          </w:tcPr>
          <w:p w14:paraId="060CD75D"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35AEB366"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0A2514C4" w14:textId="77777777" w:rsidR="007D3EB5" w:rsidRDefault="007D3EB5" w:rsidP="007D3EB5">
            <w:pPr>
              <w:pStyle w:val="TAL"/>
            </w:pPr>
            <w:r>
              <w:t>Added</w:t>
            </w:r>
          </w:p>
        </w:tc>
      </w:tr>
      <w:tr w:rsidR="007D3EB5" w14:paraId="2D4CE132"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E3ADD81" w14:textId="77777777" w:rsidR="007D3EB5" w:rsidRDefault="007D3EB5" w:rsidP="007D3EB5">
            <w:pPr>
              <w:pStyle w:val="TAL"/>
              <w:rPr>
                <w:szCs w:val="18"/>
              </w:rPr>
            </w:pPr>
            <w:r>
              <w:rPr>
                <w:szCs w:val="18"/>
              </w:rPr>
              <w:t>Indication of traffic correlation</w:t>
            </w:r>
          </w:p>
          <w:p w14:paraId="33509BE5" w14:textId="77777777" w:rsidR="007D3EB5" w:rsidRDefault="007D3EB5" w:rsidP="007D3EB5">
            <w:pPr>
              <w:pStyle w:val="TAL"/>
              <w:rPr>
                <w:szCs w:val="18"/>
              </w:rPr>
            </w:pPr>
            <w:r>
              <w:rPr>
                <w:szCs w:val="18"/>
              </w:rPr>
              <w:t>(NOTE 29)</w:t>
            </w:r>
          </w:p>
        </w:tc>
        <w:tc>
          <w:tcPr>
            <w:tcW w:w="3199" w:type="dxa"/>
            <w:tcBorders>
              <w:top w:val="single" w:sz="4" w:space="0" w:color="auto"/>
              <w:left w:val="single" w:sz="4" w:space="0" w:color="auto"/>
              <w:bottom w:val="single" w:sz="4" w:space="0" w:color="auto"/>
              <w:right w:val="single" w:sz="4" w:space="0" w:color="auto"/>
            </w:tcBorders>
            <w:hideMark/>
          </w:tcPr>
          <w:p w14:paraId="367967C0" w14:textId="77777777" w:rsidR="007D3EB5" w:rsidRDefault="007D3EB5" w:rsidP="007D3EB5">
            <w:pPr>
              <w:pStyle w:val="TAL"/>
              <w:rPr>
                <w:szCs w:val="18"/>
              </w:rPr>
            </w:pPr>
            <w:r>
              <w:rPr>
                <w:szCs w:val="18"/>
              </w:rPr>
              <w:t>Indicates that the target PDU Sessions should be correlated via a common DNAI in the user plane. It is described in clause 5.6.7 of TS 23.501 [2].</w:t>
            </w:r>
          </w:p>
        </w:tc>
        <w:tc>
          <w:tcPr>
            <w:tcW w:w="1352" w:type="dxa"/>
            <w:tcBorders>
              <w:top w:val="single" w:sz="4" w:space="0" w:color="auto"/>
              <w:left w:val="single" w:sz="4" w:space="0" w:color="auto"/>
              <w:bottom w:val="single" w:sz="4" w:space="0" w:color="auto"/>
              <w:right w:val="single" w:sz="4" w:space="0" w:color="auto"/>
            </w:tcBorders>
          </w:tcPr>
          <w:p w14:paraId="6A8DF622"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632857D5"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1DBE6C49" w14:textId="77777777" w:rsidR="007D3EB5" w:rsidRDefault="007D3EB5" w:rsidP="007D3EB5">
            <w:pPr>
              <w:pStyle w:val="TAL"/>
            </w:pPr>
            <w:r>
              <w:t>Added</w:t>
            </w:r>
          </w:p>
        </w:tc>
      </w:tr>
      <w:tr w:rsidR="007D3EB5" w14:paraId="56676AD2"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968093C" w14:textId="77777777" w:rsidR="007D3EB5" w:rsidRDefault="007D3EB5" w:rsidP="007D3EB5">
            <w:pPr>
              <w:pStyle w:val="TAL"/>
              <w:rPr>
                <w:szCs w:val="18"/>
              </w:rPr>
            </w:pPr>
            <w:r>
              <w:rPr>
                <w:szCs w:val="18"/>
              </w:rPr>
              <w:t>Information on User Plane Latency requirements</w:t>
            </w:r>
          </w:p>
        </w:tc>
        <w:tc>
          <w:tcPr>
            <w:tcW w:w="3199" w:type="dxa"/>
            <w:tcBorders>
              <w:top w:val="single" w:sz="4" w:space="0" w:color="auto"/>
              <w:left w:val="single" w:sz="4" w:space="0" w:color="auto"/>
              <w:bottom w:val="single" w:sz="4" w:space="0" w:color="auto"/>
              <w:right w:val="single" w:sz="4" w:space="0" w:color="auto"/>
            </w:tcBorders>
            <w:hideMark/>
          </w:tcPr>
          <w:p w14:paraId="27374D57" w14:textId="77777777" w:rsidR="007D3EB5" w:rsidRDefault="007D3EB5" w:rsidP="007D3EB5">
            <w:pPr>
              <w:pStyle w:val="TAL"/>
              <w:rPr>
                <w:szCs w:val="18"/>
              </w:rPr>
            </w:pPr>
            <w:r>
              <w:rPr>
                <w:szCs w:val="18"/>
              </w:rPr>
              <w:t>Indicates the user plane latency requirements. It is defined in clause 6.3.6 of TS 23.548 [33].</w:t>
            </w:r>
          </w:p>
        </w:tc>
        <w:tc>
          <w:tcPr>
            <w:tcW w:w="1352" w:type="dxa"/>
            <w:tcBorders>
              <w:top w:val="single" w:sz="4" w:space="0" w:color="auto"/>
              <w:left w:val="single" w:sz="4" w:space="0" w:color="auto"/>
              <w:bottom w:val="single" w:sz="4" w:space="0" w:color="auto"/>
              <w:right w:val="single" w:sz="4" w:space="0" w:color="auto"/>
            </w:tcBorders>
          </w:tcPr>
          <w:p w14:paraId="0F9ED6E7"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5BA71CA8"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5033079" w14:textId="77777777" w:rsidR="007D3EB5" w:rsidRDefault="007D3EB5" w:rsidP="007D3EB5">
            <w:pPr>
              <w:pStyle w:val="TAL"/>
            </w:pPr>
            <w:r>
              <w:t>Added</w:t>
            </w:r>
          </w:p>
        </w:tc>
      </w:tr>
      <w:tr w:rsidR="007D3EB5" w14:paraId="74708D3B"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5879E476" w14:textId="77777777" w:rsidR="007D3EB5" w:rsidRDefault="007D3EB5" w:rsidP="007D3EB5">
            <w:pPr>
              <w:pStyle w:val="TAL"/>
              <w:rPr>
                <w:szCs w:val="18"/>
              </w:rPr>
            </w:pPr>
            <w:r>
              <w:rPr>
                <w:szCs w:val="18"/>
              </w:rPr>
              <w:t>Indication for Simultaneous Connectivity at Edge Relocation</w:t>
            </w:r>
          </w:p>
        </w:tc>
        <w:tc>
          <w:tcPr>
            <w:tcW w:w="3199" w:type="dxa"/>
            <w:tcBorders>
              <w:top w:val="single" w:sz="4" w:space="0" w:color="auto"/>
              <w:left w:val="single" w:sz="4" w:space="0" w:color="auto"/>
              <w:bottom w:val="single" w:sz="4" w:space="0" w:color="auto"/>
              <w:right w:val="single" w:sz="4" w:space="0" w:color="auto"/>
            </w:tcBorders>
            <w:hideMark/>
          </w:tcPr>
          <w:p w14:paraId="573E6B77" w14:textId="77777777" w:rsidR="007D3EB5" w:rsidRDefault="007D3EB5" w:rsidP="007D3EB5">
            <w:pPr>
              <w:pStyle w:val="TAL"/>
              <w:rPr>
                <w:szCs w:val="18"/>
              </w:rPr>
            </w:pPr>
            <w:r>
              <w:rPr>
                <w:szCs w:val="18"/>
              </w:rPr>
              <w:t>Indicates request for simultaneous connectivity over source and target PSA from the AF (see clause 5.6.7 of TS 23.501 [2]).</w:t>
            </w:r>
          </w:p>
        </w:tc>
        <w:tc>
          <w:tcPr>
            <w:tcW w:w="1352" w:type="dxa"/>
            <w:tcBorders>
              <w:top w:val="single" w:sz="4" w:space="0" w:color="auto"/>
              <w:left w:val="single" w:sz="4" w:space="0" w:color="auto"/>
              <w:bottom w:val="single" w:sz="4" w:space="0" w:color="auto"/>
              <w:right w:val="single" w:sz="4" w:space="0" w:color="auto"/>
            </w:tcBorders>
          </w:tcPr>
          <w:p w14:paraId="10ADA3F4"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70777472"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1BB2B15" w14:textId="77777777" w:rsidR="007D3EB5" w:rsidRDefault="007D3EB5" w:rsidP="007D3EB5">
            <w:pPr>
              <w:pStyle w:val="TAL"/>
            </w:pPr>
            <w:r>
              <w:t>Added</w:t>
            </w:r>
          </w:p>
        </w:tc>
      </w:tr>
      <w:tr w:rsidR="007D3EB5" w14:paraId="6B475E70"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1CE71103" w14:textId="77777777" w:rsidR="007D3EB5" w:rsidRDefault="007D3EB5" w:rsidP="007D3EB5">
            <w:pPr>
              <w:pStyle w:val="TAL"/>
              <w:rPr>
                <w:szCs w:val="18"/>
              </w:rPr>
            </w:pPr>
            <w:r>
              <w:rPr>
                <w:szCs w:val="18"/>
              </w:rPr>
              <w:t>Information for EAS IP Replacement in 5GC</w:t>
            </w:r>
          </w:p>
        </w:tc>
        <w:tc>
          <w:tcPr>
            <w:tcW w:w="3199" w:type="dxa"/>
            <w:tcBorders>
              <w:top w:val="single" w:sz="4" w:space="0" w:color="auto"/>
              <w:left w:val="single" w:sz="4" w:space="0" w:color="auto"/>
              <w:bottom w:val="single" w:sz="4" w:space="0" w:color="auto"/>
              <w:right w:val="single" w:sz="4" w:space="0" w:color="auto"/>
            </w:tcBorders>
            <w:hideMark/>
          </w:tcPr>
          <w:p w14:paraId="67846E3D" w14:textId="77777777" w:rsidR="007D3EB5" w:rsidRDefault="007D3EB5" w:rsidP="007D3EB5">
            <w:pPr>
              <w:pStyle w:val="TAL"/>
              <w:rPr>
                <w:szCs w:val="18"/>
              </w:rPr>
            </w:pPr>
            <w:r>
              <w:rPr>
                <w:szCs w:val="18"/>
              </w:rPr>
              <w:t>Indicates the Source EAS identifier and Target EAS identifier, (i.e. IP addresses and port numbers of the source and target EAS). (</w:t>
            </w:r>
            <w:proofErr w:type="gramStart"/>
            <w:r>
              <w:rPr>
                <w:szCs w:val="18"/>
              </w:rPr>
              <w:t>see</w:t>
            </w:r>
            <w:proofErr w:type="gramEnd"/>
            <w:r>
              <w:rPr>
                <w:szCs w:val="18"/>
              </w:rPr>
              <w:t xml:space="preserve"> clause 5.6.7 of TS 23.501 [2]).</w:t>
            </w:r>
          </w:p>
        </w:tc>
        <w:tc>
          <w:tcPr>
            <w:tcW w:w="1352" w:type="dxa"/>
            <w:tcBorders>
              <w:top w:val="single" w:sz="4" w:space="0" w:color="auto"/>
              <w:left w:val="single" w:sz="4" w:space="0" w:color="auto"/>
              <w:bottom w:val="single" w:sz="4" w:space="0" w:color="auto"/>
              <w:right w:val="single" w:sz="4" w:space="0" w:color="auto"/>
            </w:tcBorders>
          </w:tcPr>
          <w:p w14:paraId="5E86054E"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568677CC"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7FAEAD9D" w14:textId="77777777" w:rsidR="007D3EB5" w:rsidRDefault="007D3EB5" w:rsidP="007D3EB5">
            <w:pPr>
              <w:pStyle w:val="TAL"/>
            </w:pPr>
            <w:r>
              <w:t>Added</w:t>
            </w:r>
          </w:p>
        </w:tc>
      </w:tr>
      <w:tr w:rsidR="007D3EB5" w14:paraId="6152C86C"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2BFED903" w14:textId="77777777" w:rsidR="007D3EB5" w:rsidRDefault="007D3EB5" w:rsidP="007D3EB5">
            <w:pPr>
              <w:pStyle w:val="TAL"/>
              <w:rPr>
                <w:szCs w:val="18"/>
              </w:rPr>
            </w:pPr>
            <w:r>
              <w:rPr>
                <w:szCs w:val="18"/>
              </w:rPr>
              <w:t>EAS Correlation indication</w:t>
            </w:r>
          </w:p>
        </w:tc>
        <w:tc>
          <w:tcPr>
            <w:tcW w:w="3199" w:type="dxa"/>
            <w:tcBorders>
              <w:top w:val="single" w:sz="4" w:space="0" w:color="auto"/>
              <w:left w:val="single" w:sz="4" w:space="0" w:color="auto"/>
              <w:bottom w:val="single" w:sz="4" w:space="0" w:color="auto"/>
              <w:right w:val="single" w:sz="4" w:space="0" w:color="auto"/>
            </w:tcBorders>
            <w:hideMark/>
          </w:tcPr>
          <w:p w14:paraId="6AD81856" w14:textId="77777777" w:rsidR="007D3EB5" w:rsidRDefault="007D3EB5" w:rsidP="007D3EB5">
            <w:pPr>
              <w:pStyle w:val="TAL"/>
              <w:rPr>
                <w:szCs w:val="18"/>
              </w:rPr>
            </w:pPr>
            <w:r>
              <w:rPr>
                <w:szCs w:val="18"/>
              </w:rPr>
              <w:t>Indicates selecting a common EAS for the application identified by Service data flow template accessed by the UEs with the same Traffic Correlation ID.</w:t>
            </w:r>
          </w:p>
        </w:tc>
        <w:tc>
          <w:tcPr>
            <w:tcW w:w="1352" w:type="dxa"/>
            <w:tcBorders>
              <w:top w:val="single" w:sz="4" w:space="0" w:color="auto"/>
              <w:left w:val="single" w:sz="4" w:space="0" w:color="auto"/>
              <w:bottom w:val="single" w:sz="4" w:space="0" w:color="auto"/>
              <w:right w:val="single" w:sz="4" w:space="0" w:color="auto"/>
            </w:tcBorders>
          </w:tcPr>
          <w:p w14:paraId="7F2A89AF"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DF0F4E3"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FEF7B1C" w14:textId="77777777" w:rsidR="007D3EB5" w:rsidRDefault="007D3EB5" w:rsidP="007D3EB5">
            <w:pPr>
              <w:pStyle w:val="TAL"/>
            </w:pPr>
            <w:r>
              <w:t>Added</w:t>
            </w:r>
          </w:p>
        </w:tc>
      </w:tr>
      <w:tr w:rsidR="007D3EB5" w14:paraId="00F0D6EF"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FDFBC9D" w14:textId="77777777" w:rsidR="007D3EB5" w:rsidRDefault="007D3EB5" w:rsidP="007D3EB5">
            <w:pPr>
              <w:pStyle w:val="TAL"/>
              <w:rPr>
                <w:szCs w:val="18"/>
              </w:rPr>
            </w:pPr>
            <w:r>
              <w:rPr>
                <w:szCs w:val="18"/>
              </w:rPr>
              <w:t>Traffic Correlation ID</w:t>
            </w:r>
          </w:p>
        </w:tc>
        <w:tc>
          <w:tcPr>
            <w:tcW w:w="3199" w:type="dxa"/>
            <w:tcBorders>
              <w:top w:val="single" w:sz="4" w:space="0" w:color="auto"/>
              <w:left w:val="single" w:sz="4" w:space="0" w:color="auto"/>
              <w:bottom w:val="single" w:sz="4" w:space="0" w:color="auto"/>
              <w:right w:val="single" w:sz="4" w:space="0" w:color="auto"/>
            </w:tcBorders>
            <w:hideMark/>
          </w:tcPr>
          <w:p w14:paraId="0553A3A9" w14:textId="77777777" w:rsidR="007D3EB5" w:rsidRDefault="007D3EB5" w:rsidP="007D3EB5">
            <w:pPr>
              <w:pStyle w:val="TAL"/>
              <w:rPr>
                <w:szCs w:val="18"/>
              </w:rPr>
            </w:pPr>
            <w:r>
              <w:rPr>
                <w:szCs w:val="18"/>
              </w:rPr>
              <w:t>Identifies a set of UEs.</w:t>
            </w:r>
          </w:p>
        </w:tc>
        <w:tc>
          <w:tcPr>
            <w:tcW w:w="1352" w:type="dxa"/>
            <w:tcBorders>
              <w:top w:val="single" w:sz="4" w:space="0" w:color="auto"/>
              <w:left w:val="single" w:sz="4" w:space="0" w:color="auto"/>
              <w:bottom w:val="single" w:sz="4" w:space="0" w:color="auto"/>
              <w:right w:val="single" w:sz="4" w:space="0" w:color="auto"/>
            </w:tcBorders>
          </w:tcPr>
          <w:p w14:paraId="74BA4EF3"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2A73C833"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6D41330" w14:textId="77777777" w:rsidR="007D3EB5" w:rsidRDefault="007D3EB5" w:rsidP="007D3EB5">
            <w:pPr>
              <w:pStyle w:val="TAL"/>
            </w:pPr>
            <w:r>
              <w:t>Added</w:t>
            </w:r>
          </w:p>
        </w:tc>
      </w:tr>
      <w:tr w:rsidR="007D3EB5" w14:paraId="6FE6B4F2"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2722EAB" w14:textId="77777777" w:rsidR="007D3EB5" w:rsidRDefault="007D3EB5" w:rsidP="007D3EB5">
            <w:pPr>
              <w:pStyle w:val="TAL"/>
            </w:pPr>
            <w:r>
              <w:rPr>
                <w:b/>
                <w:szCs w:val="18"/>
              </w:rPr>
              <w:t>NBIFOM related control Information</w:t>
            </w:r>
          </w:p>
        </w:tc>
        <w:tc>
          <w:tcPr>
            <w:tcW w:w="3199" w:type="dxa"/>
            <w:tcBorders>
              <w:top w:val="single" w:sz="4" w:space="0" w:color="auto"/>
              <w:left w:val="single" w:sz="4" w:space="0" w:color="auto"/>
              <w:bottom w:val="single" w:sz="4" w:space="0" w:color="auto"/>
              <w:right w:val="single" w:sz="4" w:space="0" w:color="auto"/>
            </w:tcBorders>
            <w:hideMark/>
          </w:tcPr>
          <w:p w14:paraId="61753787" w14:textId="77777777" w:rsidR="007D3EB5" w:rsidRDefault="007D3EB5" w:rsidP="007D3EB5">
            <w:pPr>
              <w:pStyle w:val="TAL"/>
            </w:pPr>
            <w:r>
              <w:rPr>
                <w:i/>
                <w:szCs w:val="18"/>
              </w:rPr>
              <w:t>This part describes PCC rule information related with NBIFOM.</w:t>
            </w:r>
          </w:p>
        </w:tc>
        <w:tc>
          <w:tcPr>
            <w:tcW w:w="1352" w:type="dxa"/>
            <w:tcBorders>
              <w:top w:val="single" w:sz="4" w:space="0" w:color="auto"/>
              <w:left w:val="single" w:sz="4" w:space="0" w:color="auto"/>
              <w:bottom w:val="single" w:sz="4" w:space="0" w:color="auto"/>
              <w:right w:val="single" w:sz="4" w:space="0" w:color="auto"/>
            </w:tcBorders>
          </w:tcPr>
          <w:p w14:paraId="68E0207A"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794AD629" w14:textId="77777777" w:rsidR="007D3EB5" w:rsidRDefault="007D3EB5" w:rsidP="007D3EB5">
            <w:pPr>
              <w:pStyle w:val="TAL"/>
            </w:pPr>
          </w:p>
        </w:tc>
        <w:tc>
          <w:tcPr>
            <w:tcW w:w="1614" w:type="dxa"/>
            <w:tcBorders>
              <w:top w:val="single" w:sz="4" w:space="0" w:color="auto"/>
              <w:left w:val="single" w:sz="4" w:space="0" w:color="auto"/>
              <w:bottom w:val="single" w:sz="4" w:space="0" w:color="auto"/>
              <w:right w:val="single" w:sz="4" w:space="0" w:color="auto"/>
            </w:tcBorders>
          </w:tcPr>
          <w:p w14:paraId="4706EE09" w14:textId="77777777" w:rsidR="007D3EB5" w:rsidRDefault="007D3EB5" w:rsidP="007D3EB5">
            <w:pPr>
              <w:pStyle w:val="TAL"/>
            </w:pPr>
          </w:p>
        </w:tc>
      </w:tr>
      <w:tr w:rsidR="007D3EB5" w14:paraId="0D35ED67"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00B8946A" w14:textId="77777777" w:rsidR="007D3EB5" w:rsidRDefault="007D3EB5" w:rsidP="007D3EB5">
            <w:pPr>
              <w:pStyle w:val="TAL"/>
            </w:pPr>
            <w:r>
              <w:rPr>
                <w:szCs w:val="18"/>
              </w:rPr>
              <w:t>Allowed Access Type</w:t>
            </w:r>
          </w:p>
        </w:tc>
        <w:tc>
          <w:tcPr>
            <w:tcW w:w="3199" w:type="dxa"/>
            <w:tcBorders>
              <w:top w:val="single" w:sz="4" w:space="0" w:color="auto"/>
              <w:left w:val="single" w:sz="4" w:space="0" w:color="auto"/>
              <w:bottom w:val="single" w:sz="4" w:space="0" w:color="auto"/>
              <w:right w:val="single" w:sz="4" w:space="0" w:color="auto"/>
            </w:tcBorders>
            <w:hideMark/>
          </w:tcPr>
          <w:p w14:paraId="44225A95" w14:textId="77777777" w:rsidR="007D3EB5" w:rsidRDefault="007D3EB5" w:rsidP="007D3EB5">
            <w:pPr>
              <w:pStyle w:val="TAL"/>
            </w:pPr>
            <w:r>
              <w:rPr>
                <w:szCs w:val="18"/>
              </w:rPr>
              <w:t>The access to be used for traffic identified by the PCC rule.</w:t>
            </w:r>
          </w:p>
        </w:tc>
        <w:tc>
          <w:tcPr>
            <w:tcW w:w="1352" w:type="dxa"/>
            <w:tcBorders>
              <w:top w:val="single" w:sz="4" w:space="0" w:color="auto"/>
              <w:left w:val="single" w:sz="4" w:space="0" w:color="auto"/>
              <w:bottom w:val="single" w:sz="4" w:space="0" w:color="auto"/>
              <w:right w:val="single" w:sz="4" w:space="0" w:color="auto"/>
            </w:tcBorders>
          </w:tcPr>
          <w:p w14:paraId="74F9E92F"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32739A53" w14:textId="77777777" w:rsidR="007D3EB5" w:rsidRDefault="007D3EB5" w:rsidP="007D3EB5">
            <w:pPr>
              <w:pStyle w:val="TAL"/>
            </w:pPr>
          </w:p>
        </w:tc>
        <w:tc>
          <w:tcPr>
            <w:tcW w:w="1614" w:type="dxa"/>
            <w:tcBorders>
              <w:top w:val="single" w:sz="4" w:space="0" w:color="auto"/>
              <w:left w:val="single" w:sz="4" w:space="0" w:color="auto"/>
              <w:bottom w:val="single" w:sz="4" w:space="0" w:color="auto"/>
              <w:right w:val="single" w:sz="4" w:space="0" w:color="auto"/>
            </w:tcBorders>
            <w:hideMark/>
          </w:tcPr>
          <w:p w14:paraId="17F42B83" w14:textId="77777777" w:rsidR="007D3EB5" w:rsidRDefault="007D3EB5" w:rsidP="007D3EB5">
            <w:pPr>
              <w:pStyle w:val="TAL"/>
            </w:pPr>
            <w:r>
              <w:t>Removed</w:t>
            </w:r>
          </w:p>
        </w:tc>
      </w:tr>
      <w:tr w:rsidR="007D3EB5" w14:paraId="5B03E03C"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68E12D5B" w14:textId="77777777" w:rsidR="007D3EB5" w:rsidRDefault="007D3EB5" w:rsidP="007D3EB5">
            <w:pPr>
              <w:pStyle w:val="TAL"/>
              <w:rPr>
                <w:szCs w:val="18"/>
              </w:rPr>
            </w:pPr>
            <w:r>
              <w:rPr>
                <w:b/>
                <w:szCs w:val="18"/>
              </w:rPr>
              <w:lastRenderedPageBreak/>
              <w:t>RAN support information</w:t>
            </w:r>
          </w:p>
        </w:tc>
        <w:tc>
          <w:tcPr>
            <w:tcW w:w="3199" w:type="dxa"/>
            <w:tcBorders>
              <w:top w:val="single" w:sz="4" w:space="0" w:color="auto"/>
              <w:left w:val="single" w:sz="4" w:space="0" w:color="auto"/>
              <w:bottom w:val="single" w:sz="4" w:space="0" w:color="auto"/>
              <w:right w:val="single" w:sz="4" w:space="0" w:color="auto"/>
            </w:tcBorders>
            <w:hideMark/>
          </w:tcPr>
          <w:p w14:paraId="2195EAF4" w14:textId="77777777" w:rsidR="007D3EB5" w:rsidRDefault="007D3EB5" w:rsidP="007D3EB5">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52" w:type="dxa"/>
            <w:tcBorders>
              <w:top w:val="single" w:sz="4" w:space="0" w:color="auto"/>
              <w:left w:val="single" w:sz="4" w:space="0" w:color="auto"/>
              <w:bottom w:val="single" w:sz="4" w:space="0" w:color="auto"/>
              <w:right w:val="single" w:sz="4" w:space="0" w:color="auto"/>
            </w:tcBorders>
          </w:tcPr>
          <w:p w14:paraId="0F6365E4"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734887BC" w14:textId="77777777" w:rsidR="007D3EB5" w:rsidRDefault="007D3EB5" w:rsidP="007D3EB5">
            <w:pPr>
              <w:pStyle w:val="TAL"/>
            </w:pPr>
          </w:p>
        </w:tc>
        <w:tc>
          <w:tcPr>
            <w:tcW w:w="1614" w:type="dxa"/>
            <w:tcBorders>
              <w:top w:val="single" w:sz="4" w:space="0" w:color="auto"/>
              <w:left w:val="single" w:sz="4" w:space="0" w:color="auto"/>
              <w:bottom w:val="single" w:sz="4" w:space="0" w:color="auto"/>
              <w:right w:val="single" w:sz="4" w:space="0" w:color="auto"/>
            </w:tcBorders>
          </w:tcPr>
          <w:p w14:paraId="408C2212" w14:textId="77777777" w:rsidR="007D3EB5" w:rsidRDefault="007D3EB5" w:rsidP="007D3EB5">
            <w:pPr>
              <w:pStyle w:val="TAL"/>
            </w:pPr>
          </w:p>
        </w:tc>
      </w:tr>
      <w:tr w:rsidR="007D3EB5" w14:paraId="4A22CB0D"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EBE3384" w14:textId="77777777" w:rsidR="007D3EB5" w:rsidRDefault="007D3EB5" w:rsidP="007D3EB5">
            <w:pPr>
              <w:pStyle w:val="TAL"/>
            </w:pPr>
            <w:r>
              <w:t>UL Maximum Packet Loss Rate</w:t>
            </w:r>
          </w:p>
        </w:tc>
        <w:tc>
          <w:tcPr>
            <w:tcW w:w="3199" w:type="dxa"/>
            <w:tcBorders>
              <w:top w:val="single" w:sz="4" w:space="0" w:color="auto"/>
              <w:left w:val="single" w:sz="4" w:space="0" w:color="auto"/>
              <w:bottom w:val="single" w:sz="4" w:space="0" w:color="auto"/>
              <w:right w:val="single" w:sz="4" w:space="0" w:color="auto"/>
            </w:tcBorders>
            <w:hideMark/>
          </w:tcPr>
          <w:p w14:paraId="21CB2100" w14:textId="77777777" w:rsidR="007D3EB5" w:rsidRDefault="007D3EB5" w:rsidP="007D3EB5">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52" w:type="dxa"/>
            <w:tcBorders>
              <w:top w:val="single" w:sz="4" w:space="0" w:color="auto"/>
              <w:left w:val="single" w:sz="4" w:space="0" w:color="auto"/>
              <w:bottom w:val="single" w:sz="4" w:space="0" w:color="auto"/>
              <w:right w:val="single" w:sz="4" w:space="0" w:color="auto"/>
            </w:tcBorders>
            <w:hideMark/>
          </w:tcPr>
          <w:p w14:paraId="08BDD2DF" w14:textId="77777777" w:rsidR="007D3EB5" w:rsidRDefault="007D3EB5" w:rsidP="007D3EB5">
            <w:pPr>
              <w:pStyle w:val="TAL"/>
              <w:rPr>
                <w:szCs w:val="18"/>
                <w:lang w:eastAsia="en-GB"/>
              </w:rPr>
            </w:pPr>
            <w:r>
              <w:rPr>
                <w:szCs w:val="18"/>
              </w:rPr>
              <w:t xml:space="preserve">Conditional </w:t>
            </w:r>
            <w:r>
              <w:rPr>
                <w:szCs w:val="18"/>
                <w:lang w:eastAsia="zh-CN"/>
              </w:rPr>
              <w:t>(NOTE 13)</w:t>
            </w:r>
          </w:p>
        </w:tc>
        <w:tc>
          <w:tcPr>
            <w:tcW w:w="1717" w:type="dxa"/>
            <w:tcBorders>
              <w:top w:val="single" w:sz="4" w:space="0" w:color="auto"/>
              <w:left w:val="single" w:sz="4" w:space="0" w:color="auto"/>
              <w:bottom w:val="single" w:sz="4" w:space="0" w:color="auto"/>
              <w:right w:val="single" w:sz="4" w:space="0" w:color="auto"/>
            </w:tcBorders>
            <w:hideMark/>
          </w:tcPr>
          <w:p w14:paraId="754F6EA1"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03540A7B" w14:textId="77777777" w:rsidR="007D3EB5" w:rsidRDefault="007D3EB5" w:rsidP="007D3EB5">
            <w:pPr>
              <w:pStyle w:val="TAL"/>
            </w:pPr>
            <w:r>
              <w:t>None</w:t>
            </w:r>
          </w:p>
        </w:tc>
      </w:tr>
      <w:tr w:rsidR="007D3EB5" w14:paraId="5A843EA1"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3D49EAC" w14:textId="77777777" w:rsidR="007D3EB5" w:rsidRDefault="007D3EB5" w:rsidP="007D3EB5">
            <w:pPr>
              <w:pStyle w:val="TAL"/>
            </w:pPr>
            <w:r>
              <w:t>DL Maximum Packet Loss Rate</w:t>
            </w:r>
          </w:p>
        </w:tc>
        <w:tc>
          <w:tcPr>
            <w:tcW w:w="3199" w:type="dxa"/>
            <w:tcBorders>
              <w:top w:val="single" w:sz="4" w:space="0" w:color="auto"/>
              <w:left w:val="single" w:sz="4" w:space="0" w:color="auto"/>
              <w:bottom w:val="single" w:sz="4" w:space="0" w:color="auto"/>
              <w:right w:val="single" w:sz="4" w:space="0" w:color="auto"/>
            </w:tcBorders>
            <w:hideMark/>
          </w:tcPr>
          <w:p w14:paraId="7ED7FB01" w14:textId="77777777" w:rsidR="007D3EB5" w:rsidRDefault="007D3EB5" w:rsidP="007D3EB5">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52" w:type="dxa"/>
            <w:tcBorders>
              <w:top w:val="single" w:sz="4" w:space="0" w:color="auto"/>
              <w:left w:val="single" w:sz="4" w:space="0" w:color="auto"/>
              <w:bottom w:val="single" w:sz="4" w:space="0" w:color="auto"/>
              <w:right w:val="single" w:sz="4" w:space="0" w:color="auto"/>
            </w:tcBorders>
            <w:hideMark/>
          </w:tcPr>
          <w:p w14:paraId="3EC5635A" w14:textId="77777777" w:rsidR="007D3EB5" w:rsidRDefault="007D3EB5" w:rsidP="007D3EB5">
            <w:pPr>
              <w:pStyle w:val="TAL"/>
              <w:rPr>
                <w:szCs w:val="18"/>
                <w:lang w:eastAsia="en-GB"/>
              </w:rPr>
            </w:pPr>
            <w:r>
              <w:rPr>
                <w:szCs w:val="18"/>
              </w:rPr>
              <w:t xml:space="preserve">Conditional </w:t>
            </w:r>
            <w:r>
              <w:rPr>
                <w:szCs w:val="18"/>
                <w:lang w:eastAsia="zh-CN"/>
              </w:rPr>
              <w:t>(NOTE 13)</w:t>
            </w:r>
          </w:p>
        </w:tc>
        <w:tc>
          <w:tcPr>
            <w:tcW w:w="1717" w:type="dxa"/>
            <w:tcBorders>
              <w:top w:val="single" w:sz="4" w:space="0" w:color="auto"/>
              <w:left w:val="single" w:sz="4" w:space="0" w:color="auto"/>
              <w:bottom w:val="single" w:sz="4" w:space="0" w:color="auto"/>
              <w:right w:val="single" w:sz="4" w:space="0" w:color="auto"/>
            </w:tcBorders>
            <w:hideMark/>
          </w:tcPr>
          <w:p w14:paraId="358155A1"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DBEC47A" w14:textId="77777777" w:rsidR="007D3EB5" w:rsidRDefault="007D3EB5" w:rsidP="007D3EB5">
            <w:pPr>
              <w:pStyle w:val="TAL"/>
            </w:pPr>
            <w:r>
              <w:t>None</w:t>
            </w:r>
          </w:p>
        </w:tc>
      </w:tr>
      <w:tr w:rsidR="007D3EB5" w14:paraId="38406C52"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1E639D2D" w14:textId="77777777" w:rsidR="007D3EB5" w:rsidRDefault="007D3EB5" w:rsidP="007D3EB5">
            <w:pPr>
              <w:pStyle w:val="TAL"/>
              <w:rPr>
                <w:b/>
                <w:lang w:val="fr-FR"/>
              </w:rPr>
            </w:pPr>
            <w:r>
              <w:rPr>
                <w:b/>
                <w:lang w:val="fr-FR"/>
              </w:rPr>
              <w:t>MA PDU Session Control</w:t>
            </w:r>
          </w:p>
          <w:p w14:paraId="6E919665" w14:textId="77777777" w:rsidR="007D3EB5" w:rsidRDefault="007D3EB5" w:rsidP="007D3EB5">
            <w:pPr>
              <w:pStyle w:val="TAL"/>
              <w:rPr>
                <w:b/>
                <w:lang w:val="fr-FR"/>
              </w:rPr>
            </w:pPr>
            <w:r>
              <w:rPr>
                <w:b/>
                <w:lang w:val="fr-FR"/>
              </w:rPr>
              <w:t>(NOTE 20)</w:t>
            </w:r>
          </w:p>
        </w:tc>
        <w:tc>
          <w:tcPr>
            <w:tcW w:w="3199" w:type="dxa"/>
            <w:tcBorders>
              <w:top w:val="single" w:sz="4" w:space="0" w:color="auto"/>
              <w:left w:val="single" w:sz="4" w:space="0" w:color="auto"/>
              <w:bottom w:val="single" w:sz="4" w:space="0" w:color="auto"/>
              <w:right w:val="single" w:sz="4" w:space="0" w:color="auto"/>
            </w:tcBorders>
            <w:hideMark/>
          </w:tcPr>
          <w:p w14:paraId="624392BB" w14:textId="77777777" w:rsidR="007D3EB5" w:rsidRDefault="007D3EB5" w:rsidP="007D3EB5">
            <w:pPr>
              <w:pStyle w:val="TAL"/>
              <w:rPr>
                <w:i/>
                <w:lang w:eastAsia="ja-JP"/>
              </w:rPr>
            </w:pPr>
            <w:r>
              <w:rPr>
                <w:i/>
                <w:lang w:eastAsia="ja-JP"/>
              </w:rPr>
              <w:t>This part defines information supporting control of MA PDU Sessions</w:t>
            </w:r>
          </w:p>
        </w:tc>
        <w:tc>
          <w:tcPr>
            <w:tcW w:w="1352" w:type="dxa"/>
            <w:tcBorders>
              <w:top w:val="single" w:sz="4" w:space="0" w:color="auto"/>
              <w:left w:val="single" w:sz="4" w:space="0" w:color="auto"/>
              <w:bottom w:val="single" w:sz="4" w:space="0" w:color="auto"/>
              <w:right w:val="single" w:sz="4" w:space="0" w:color="auto"/>
            </w:tcBorders>
          </w:tcPr>
          <w:p w14:paraId="5560FB74"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049B8416"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5D26E588" w14:textId="77777777" w:rsidR="007D3EB5" w:rsidRDefault="007D3EB5" w:rsidP="007D3EB5">
            <w:pPr>
              <w:pStyle w:val="TAL"/>
            </w:pPr>
            <w:r>
              <w:t>New</w:t>
            </w:r>
          </w:p>
        </w:tc>
      </w:tr>
      <w:tr w:rsidR="007D3EB5" w14:paraId="5C29D450"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1A885E6F" w14:textId="77777777" w:rsidR="007D3EB5" w:rsidRDefault="007D3EB5" w:rsidP="007D3EB5">
            <w:pPr>
              <w:pStyle w:val="TAL"/>
            </w:pPr>
            <w:r>
              <w:t>Application descriptors</w:t>
            </w:r>
          </w:p>
        </w:tc>
        <w:tc>
          <w:tcPr>
            <w:tcW w:w="3199" w:type="dxa"/>
            <w:tcBorders>
              <w:top w:val="single" w:sz="4" w:space="0" w:color="auto"/>
              <w:left w:val="single" w:sz="4" w:space="0" w:color="auto"/>
              <w:bottom w:val="single" w:sz="4" w:space="0" w:color="auto"/>
              <w:right w:val="single" w:sz="4" w:space="0" w:color="auto"/>
            </w:tcBorders>
            <w:hideMark/>
          </w:tcPr>
          <w:p w14:paraId="7C9B773A" w14:textId="77777777" w:rsidR="007D3EB5" w:rsidRDefault="007D3EB5" w:rsidP="007D3EB5">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52" w:type="dxa"/>
            <w:tcBorders>
              <w:top w:val="single" w:sz="4" w:space="0" w:color="auto"/>
              <w:left w:val="single" w:sz="4" w:space="0" w:color="auto"/>
              <w:bottom w:val="single" w:sz="4" w:space="0" w:color="auto"/>
              <w:right w:val="single" w:sz="4" w:space="0" w:color="auto"/>
            </w:tcBorders>
            <w:hideMark/>
          </w:tcPr>
          <w:p w14:paraId="7339E108" w14:textId="77777777" w:rsidR="007D3EB5" w:rsidRDefault="007D3EB5" w:rsidP="007D3EB5">
            <w:pPr>
              <w:pStyle w:val="TAL"/>
              <w:rPr>
                <w:szCs w:val="18"/>
                <w:lang w:eastAsia="en-GB"/>
              </w:rPr>
            </w:pPr>
            <w:r>
              <w:rPr>
                <w:szCs w:val="18"/>
              </w:rPr>
              <w:t>Conditional (NOTE 27)</w:t>
            </w:r>
          </w:p>
        </w:tc>
        <w:tc>
          <w:tcPr>
            <w:tcW w:w="1717" w:type="dxa"/>
            <w:tcBorders>
              <w:top w:val="single" w:sz="4" w:space="0" w:color="auto"/>
              <w:left w:val="single" w:sz="4" w:space="0" w:color="auto"/>
              <w:bottom w:val="single" w:sz="4" w:space="0" w:color="auto"/>
              <w:right w:val="single" w:sz="4" w:space="0" w:color="auto"/>
            </w:tcBorders>
            <w:hideMark/>
          </w:tcPr>
          <w:p w14:paraId="0E7ADE94"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1AB9922F" w14:textId="77777777" w:rsidR="007D3EB5" w:rsidRDefault="007D3EB5" w:rsidP="007D3EB5">
            <w:pPr>
              <w:pStyle w:val="TAL"/>
            </w:pPr>
            <w:r>
              <w:t>New</w:t>
            </w:r>
          </w:p>
        </w:tc>
      </w:tr>
      <w:tr w:rsidR="007D3EB5" w14:paraId="27D50644"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BC2E697" w14:textId="77777777" w:rsidR="007D3EB5" w:rsidRDefault="007D3EB5" w:rsidP="007D3EB5">
            <w:pPr>
              <w:pStyle w:val="TAL"/>
            </w:pPr>
            <w:r>
              <w:t>Steering Functionality</w:t>
            </w:r>
          </w:p>
        </w:tc>
        <w:tc>
          <w:tcPr>
            <w:tcW w:w="3199" w:type="dxa"/>
            <w:tcBorders>
              <w:top w:val="single" w:sz="4" w:space="0" w:color="auto"/>
              <w:left w:val="single" w:sz="4" w:space="0" w:color="auto"/>
              <w:bottom w:val="single" w:sz="4" w:space="0" w:color="auto"/>
              <w:right w:val="single" w:sz="4" w:space="0" w:color="auto"/>
            </w:tcBorders>
            <w:hideMark/>
          </w:tcPr>
          <w:p w14:paraId="0F150D6B" w14:textId="77777777" w:rsidR="007D3EB5" w:rsidRDefault="007D3EB5" w:rsidP="007D3EB5">
            <w:pPr>
              <w:pStyle w:val="TAL"/>
              <w:rPr>
                <w:lang w:eastAsia="ja-JP"/>
              </w:rPr>
            </w:pPr>
            <w:r>
              <w:rPr>
                <w:lang w:eastAsia="ja-JP"/>
              </w:rPr>
              <w:t>Indicates the applicable traffic steering functionality.</w:t>
            </w:r>
          </w:p>
        </w:tc>
        <w:tc>
          <w:tcPr>
            <w:tcW w:w="1352" w:type="dxa"/>
            <w:tcBorders>
              <w:top w:val="single" w:sz="4" w:space="0" w:color="auto"/>
              <w:left w:val="single" w:sz="4" w:space="0" w:color="auto"/>
              <w:bottom w:val="single" w:sz="4" w:space="0" w:color="auto"/>
              <w:right w:val="single" w:sz="4" w:space="0" w:color="auto"/>
            </w:tcBorders>
            <w:hideMark/>
          </w:tcPr>
          <w:p w14:paraId="35B07E30" w14:textId="77777777" w:rsidR="007D3EB5" w:rsidRDefault="007D3EB5" w:rsidP="007D3EB5">
            <w:pPr>
              <w:pStyle w:val="TAL"/>
              <w:rPr>
                <w:szCs w:val="18"/>
                <w:lang w:eastAsia="en-GB"/>
              </w:rPr>
            </w:pPr>
            <w:r>
              <w:rPr>
                <w:szCs w:val="18"/>
              </w:rPr>
              <w:t>Conditional (NOTE 21)</w:t>
            </w:r>
          </w:p>
        </w:tc>
        <w:tc>
          <w:tcPr>
            <w:tcW w:w="1717" w:type="dxa"/>
            <w:tcBorders>
              <w:top w:val="single" w:sz="4" w:space="0" w:color="auto"/>
              <w:left w:val="single" w:sz="4" w:space="0" w:color="auto"/>
              <w:bottom w:val="single" w:sz="4" w:space="0" w:color="auto"/>
              <w:right w:val="single" w:sz="4" w:space="0" w:color="auto"/>
            </w:tcBorders>
            <w:hideMark/>
          </w:tcPr>
          <w:p w14:paraId="4EE5D9BE"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2DF33D9" w14:textId="77777777" w:rsidR="007D3EB5" w:rsidRDefault="007D3EB5" w:rsidP="007D3EB5">
            <w:pPr>
              <w:pStyle w:val="TAL"/>
            </w:pPr>
            <w:r>
              <w:t>New</w:t>
            </w:r>
          </w:p>
        </w:tc>
      </w:tr>
      <w:tr w:rsidR="007D3EB5" w14:paraId="10D7B93C"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25E30E7" w14:textId="77777777" w:rsidR="007D3EB5" w:rsidRDefault="007D3EB5" w:rsidP="007D3EB5">
            <w:pPr>
              <w:pStyle w:val="TAL"/>
            </w:pPr>
            <w:r>
              <w:t>Steering Mode</w:t>
            </w:r>
          </w:p>
        </w:tc>
        <w:tc>
          <w:tcPr>
            <w:tcW w:w="3199" w:type="dxa"/>
            <w:tcBorders>
              <w:top w:val="single" w:sz="4" w:space="0" w:color="auto"/>
              <w:left w:val="single" w:sz="4" w:space="0" w:color="auto"/>
              <w:bottom w:val="single" w:sz="4" w:space="0" w:color="auto"/>
              <w:right w:val="single" w:sz="4" w:space="0" w:color="auto"/>
            </w:tcBorders>
            <w:hideMark/>
          </w:tcPr>
          <w:p w14:paraId="6286CB5B" w14:textId="77777777" w:rsidR="007D3EB5" w:rsidRDefault="007D3EB5" w:rsidP="007D3EB5">
            <w:pPr>
              <w:pStyle w:val="TAL"/>
              <w:rPr>
                <w:lang w:eastAsia="ja-JP"/>
              </w:rPr>
            </w:pPr>
            <w:r>
              <w:rPr>
                <w:lang w:eastAsia="ja-JP"/>
              </w:rPr>
              <w:t>Indicates the rule for distributing traffic between accesses together with associated steering parameters (if any).</w:t>
            </w:r>
          </w:p>
        </w:tc>
        <w:tc>
          <w:tcPr>
            <w:tcW w:w="1352" w:type="dxa"/>
            <w:tcBorders>
              <w:top w:val="single" w:sz="4" w:space="0" w:color="auto"/>
              <w:left w:val="single" w:sz="4" w:space="0" w:color="auto"/>
              <w:bottom w:val="single" w:sz="4" w:space="0" w:color="auto"/>
              <w:right w:val="single" w:sz="4" w:space="0" w:color="auto"/>
            </w:tcBorders>
            <w:hideMark/>
          </w:tcPr>
          <w:p w14:paraId="68346029" w14:textId="77777777" w:rsidR="007D3EB5" w:rsidRDefault="007D3EB5" w:rsidP="007D3EB5">
            <w:pPr>
              <w:pStyle w:val="TAL"/>
              <w:rPr>
                <w:szCs w:val="18"/>
                <w:lang w:eastAsia="en-GB"/>
              </w:rPr>
            </w:pPr>
            <w:r>
              <w:rPr>
                <w:szCs w:val="18"/>
              </w:rPr>
              <w:t>Conditional (NOTE 21)</w:t>
            </w:r>
          </w:p>
        </w:tc>
        <w:tc>
          <w:tcPr>
            <w:tcW w:w="1717" w:type="dxa"/>
            <w:tcBorders>
              <w:top w:val="single" w:sz="4" w:space="0" w:color="auto"/>
              <w:left w:val="single" w:sz="4" w:space="0" w:color="auto"/>
              <w:bottom w:val="single" w:sz="4" w:space="0" w:color="auto"/>
              <w:right w:val="single" w:sz="4" w:space="0" w:color="auto"/>
            </w:tcBorders>
            <w:hideMark/>
          </w:tcPr>
          <w:p w14:paraId="3C59F9A2"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2CA958A" w14:textId="77777777" w:rsidR="007D3EB5" w:rsidRDefault="007D3EB5" w:rsidP="007D3EB5">
            <w:pPr>
              <w:pStyle w:val="TAL"/>
            </w:pPr>
            <w:r>
              <w:t>New</w:t>
            </w:r>
          </w:p>
        </w:tc>
      </w:tr>
      <w:tr w:rsidR="007D3EB5" w14:paraId="1420BA15"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EE9EE11" w14:textId="77777777" w:rsidR="007D3EB5" w:rsidRDefault="007D3EB5" w:rsidP="007D3EB5">
            <w:pPr>
              <w:pStyle w:val="TAL"/>
            </w:pPr>
            <w:r>
              <w:t>Steering Mode Indicator</w:t>
            </w:r>
          </w:p>
        </w:tc>
        <w:tc>
          <w:tcPr>
            <w:tcW w:w="3199" w:type="dxa"/>
            <w:tcBorders>
              <w:top w:val="single" w:sz="4" w:space="0" w:color="auto"/>
              <w:left w:val="single" w:sz="4" w:space="0" w:color="auto"/>
              <w:bottom w:val="single" w:sz="4" w:space="0" w:color="auto"/>
              <w:right w:val="single" w:sz="4" w:space="0" w:color="auto"/>
            </w:tcBorders>
            <w:hideMark/>
          </w:tcPr>
          <w:p w14:paraId="2F5ECFA7" w14:textId="77777777" w:rsidR="007D3EB5" w:rsidRDefault="007D3EB5" w:rsidP="007D3EB5">
            <w:pPr>
              <w:pStyle w:val="TAL"/>
              <w:rPr>
                <w:lang w:eastAsia="ja-JP"/>
              </w:rPr>
            </w:pPr>
            <w:r>
              <w:rPr>
                <w:lang w:eastAsia="ja-JP"/>
              </w:rPr>
              <w:t>Indicates either autonomous load-balance operation or UE-assistance operation, if the Steering Mode is set to "Load Balancing", as defined in TS 23.501 [2].</w:t>
            </w:r>
          </w:p>
        </w:tc>
        <w:tc>
          <w:tcPr>
            <w:tcW w:w="1352" w:type="dxa"/>
            <w:tcBorders>
              <w:top w:val="single" w:sz="4" w:space="0" w:color="auto"/>
              <w:left w:val="single" w:sz="4" w:space="0" w:color="auto"/>
              <w:bottom w:val="single" w:sz="4" w:space="0" w:color="auto"/>
              <w:right w:val="single" w:sz="4" w:space="0" w:color="auto"/>
            </w:tcBorders>
          </w:tcPr>
          <w:p w14:paraId="63510C76"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3758000E"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4606F639" w14:textId="77777777" w:rsidR="007D3EB5" w:rsidRDefault="007D3EB5" w:rsidP="007D3EB5">
            <w:pPr>
              <w:pStyle w:val="TAL"/>
            </w:pPr>
            <w:r>
              <w:t>New</w:t>
            </w:r>
          </w:p>
        </w:tc>
      </w:tr>
      <w:tr w:rsidR="007D3EB5" w14:paraId="0FAAF678"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68F7525" w14:textId="77777777" w:rsidR="007D3EB5" w:rsidRDefault="007D3EB5" w:rsidP="007D3EB5">
            <w:pPr>
              <w:pStyle w:val="TAL"/>
            </w:pPr>
            <w:r>
              <w:t>Threshold Values</w:t>
            </w:r>
          </w:p>
        </w:tc>
        <w:tc>
          <w:tcPr>
            <w:tcW w:w="3199" w:type="dxa"/>
            <w:tcBorders>
              <w:top w:val="single" w:sz="4" w:space="0" w:color="auto"/>
              <w:left w:val="single" w:sz="4" w:space="0" w:color="auto"/>
              <w:bottom w:val="single" w:sz="4" w:space="0" w:color="auto"/>
              <w:right w:val="single" w:sz="4" w:space="0" w:color="auto"/>
            </w:tcBorders>
            <w:hideMark/>
          </w:tcPr>
          <w:p w14:paraId="088DEB28" w14:textId="77777777" w:rsidR="007D3EB5" w:rsidRDefault="007D3EB5" w:rsidP="007D3EB5">
            <w:pPr>
              <w:pStyle w:val="TAL"/>
              <w:rPr>
                <w:lang w:eastAsia="ja-JP"/>
              </w:rPr>
            </w:pPr>
            <w:r>
              <w:rPr>
                <w:lang w:eastAsia="ja-JP"/>
              </w:rPr>
              <w:t>A Maximum RTT or a Maximum Packet Loss Rate or both.</w:t>
            </w:r>
          </w:p>
        </w:tc>
        <w:tc>
          <w:tcPr>
            <w:tcW w:w="1352" w:type="dxa"/>
            <w:tcBorders>
              <w:top w:val="single" w:sz="4" w:space="0" w:color="auto"/>
              <w:left w:val="single" w:sz="4" w:space="0" w:color="auto"/>
              <w:bottom w:val="single" w:sz="4" w:space="0" w:color="auto"/>
              <w:right w:val="single" w:sz="4" w:space="0" w:color="auto"/>
            </w:tcBorders>
          </w:tcPr>
          <w:p w14:paraId="4783016C"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07DA664D"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093582F" w14:textId="77777777" w:rsidR="007D3EB5" w:rsidRDefault="007D3EB5" w:rsidP="007D3EB5">
            <w:pPr>
              <w:pStyle w:val="TAL"/>
            </w:pPr>
            <w:r>
              <w:t>New</w:t>
            </w:r>
          </w:p>
        </w:tc>
      </w:tr>
      <w:tr w:rsidR="007D3EB5" w14:paraId="4801E7C4"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2CBE0295" w14:textId="77777777" w:rsidR="007D3EB5" w:rsidRDefault="007D3EB5" w:rsidP="007D3EB5">
            <w:pPr>
              <w:pStyle w:val="TAL"/>
            </w:pPr>
            <w:r>
              <w:t>Charging key for Non-3GPP access</w:t>
            </w:r>
          </w:p>
          <w:p w14:paraId="1075CF52" w14:textId="77777777" w:rsidR="007D3EB5" w:rsidRDefault="007D3EB5" w:rsidP="007D3EB5">
            <w:pPr>
              <w:pStyle w:val="TAL"/>
            </w:pPr>
            <w:r>
              <w:t>(NOTE 22)</w:t>
            </w:r>
          </w:p>
        </w:tc>
        <w:tc>
          <w:tcPr>
            <w:tcW w:w="3199" w:type="dxa"/>
            <w:tcBorders>
              <w:top w:val="single" w:sz="4" w:space="0" w:color="auto"/>
              <w:left w:val="single" w:sz="4" w:space="0" w:color="auto"/>
              <w:bottom w:val="single" w:sz="4" w:space="0" w:color="auto"/>
              <w:right w:val="single" w:sz="4" w:space="0" w:color="auto"/>
            </w:tcBorders>
            <w:hideMark/>
          </w:tcPr>
          <w:p w14:paraId="129F3151" w14:textId="77777777" w:rsidR="007D3EB5" w:rsidRDefault="007D3EB5" w:rsidP="007D3EB5">
            <w:pPr>
              <w:pStyle w:val="TAL"/>
              <w:rPr>
                <w:lang w:eastAsia="ja-JP"/>
              </w:rPr>
            </w:pPr>
            <w:r>
              <w:rPr>
                <w:lang w:eastAsia="ja-JP"/>
              </w:rPr>
              <w:t>Indicates the Charging key used for charging packets carried via Non-3GPP access for a MA PDU Session.</w:t>
            </w:r>
          </w:p>
        </w:tc>
        <w:tc>
          <w:tcPr>
            <w:tcW w:w="1352" w:type="dxa"/>
            <w:tcBorders>
              <w:top w:val="single" w:sz="4" w:space="0" w:color="auto"/>
              <w:left w:val="single" w:sz="4" w:space="0" w:color="auto"/>
              <w:bottom w:val="single" w:sz="4" w:space="0" w:color="auto"/>
              <w:right w:val="single" w:sz="4" w:space="0" w:color="auto"/>
            </w:tcBorders>
          </w:tcPr>
          <w:p w14:paraId="0033B092"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5A0970BC"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736AFC5" w14:textId="77777777" w:rsidR="007D3EB5" w:rsidRDefault="007D3EB5" w:rsidP="007D3EB5">
            <w:pPr>
              <w:pStyle w:val="TAL"/>
            </w:pPr>
            <w:r>
              <w:t>New</w:t>
            </w:r>
          </w:p>
        </w:tc>
      </w:tr>
      <w:tr w:rsidR="007D3EB5" w14:paraId="15353CEF"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0C2523D2" w14:textId="77777777" w:rsidR="007D3EB5" w:rsidRDefault="007D3EB5" w:rsidP="007D3EB5">
            <w:pPr>
              <w:pStyle w:val="TAL"/>
            </w:pPr>
            <w:r>
              <w:t>Monitoring key for Non-3GPP access</w:t>
            </w:r>
          </w:p>
          <w:p w14:paraId="07DBEC0F" w14:textId="77777777" w:rsidR="007D3EB5" w:rsidRDefault="007D3EB5" w:rsidP="007D3EB5">
            <w:pPr>
              <w:pStyle w:val="TAL"/>
            </w:pPr>
            <w:r>
              <w:t>(NOTE 23)</w:t>
            </w:r>
          </w:p>
        </w:tc>
        <w:tc>
          <w:tcPr>
            <w:tcW w:w="3199" w:type="dxa"/>
            <w:tcBorders>
              <w:top w:val="single" w:sz="4" w:space="0" w:color="auto"/>
              <w:left w:val="single" w:sz="4" w:space="0" w:color="auto"/>
              <w:bottom w:val="single" w:sz="4" w:space="0" w:color="auto"/>
              <w:right w:val="single" w:sz="4" w:space="0" w:color="auto"/>
            </w:tcBorders>
            <w:hideMark/>
          </w:tcPr>
          <w:p w14:paraId="1AFBBAD7" w14:textId="77777777" w:rsidR="007D3EB5" w:rsidRDefault="007D3EB5" w:rsidP="007D3EB5">
            <w:pPr>
              <w:pStyle w:val="TAL"/>
              <w:rPr>
                <w:lang w:eastAsia="ja-JP"/>
              </w:rPr>
            </w:pPr>
            <w:r>
              <w:rPr>
                <w:lang w:eastAsia="ja-JP"/>
              </w:rPr>
              <w:t>Indicates the Monitoring key used to monitor usage of the packets carried via Non-3GPP access for a MA PDU Session.</w:t>
            </w:r>
          </w:p>
        </w:tc>
        <w:tc>
          <w:tcPr>
            <w:tcW w:w="1352" w:type="dxa"/>
            <w:tcBorders>
              <w:top w:val="single" w:sz="4" w:space="0" w:color="auto"/>
              <w:left w:val="single" w:sz="4" w:space="0" w:color="auto"/>
              <w:bottom w:val="single" w:sz="4" w:space="0" w:color="auto"/>
              <w:right w:val="single" w:sz="4" w:space="0" w:color="auto"/>
            </w:tcBorders>
          </w:tcPr>
          <w:p w14:paraId="463B9735"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7724A291"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537D9E78" w14:textId="77777777" w:rsidR="007D3EB5" w:rsidRDefault="007D3EB5" w:rsidP="007D3EB5">
            <w:pPr>
              <w:pStyle w:val="TAL"/>
            </w:pPr>
            <w:r>
              <w:t>New</w:t>
            </w:r>
          </w:p>
        </w:tc>
      </w:tr>
      <w:tr w:rsidR="007D3EB5" w14:paraId="709A0952"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66F6069" w14:textId="77777777" w:rsidR="007D3EB5" w:rsidRDefault="007D3EB5" w:rsidP="007D3EB5">
            <w:pPr>
              <w:pStyle w:val="TAL"/>
              <w:rPr>
                <w:b/>
              </w:rPr>
            </w:pPr>
            <w:proofErr w:type="spellStart"/>
            <w:r>
              <w:rPr>
                <w:b/>
              </w:rPr>
              <w:t>QoS</w:t>
            </w:r>
            <w:proofErr w:type="spellEnd"/>
            <w:r>
              <w:rPr>
                <w:b/>
              </w:rPr>
              <w:t xml:space="preserve"> Monitoring for URLLC</w:t>
            </w:r>
          </w:p>
        </w:tc>
        <w:tc>
          <w:tcPr>
            <w:tcW w:w="3199" w:type="dxa"/>
            <w:tcBorders>
              <w:top w:val="single" w:sz="4" w:space="0" w:color="auto"/>
              <w:left w:val="single" w:sz="4" w:space="0" w:color="auto"/>
              <w:bottom w:val="single" w:sz="4" w:space="0" w:color="auto"/>
              <w:right w:val="single" w:sz="4" w:space="0" w:color="auto"/>
            </w:tcBorders>
            <w:hideMark/>
          </w:tcPr>
          <w:p w14:paraId="69D26FD6" w14:textId="77777777" w:rsidR="007D3EB5" w:rsidRDefault="007D3EB5" w:rsidP="007D3EB5">
            <w:pPr>
              <w:pStyle w:val="TAL"/>
              <w:rPr>
                <w:i/>
                <w:lang w:eastAsia="ja-JP"/>
              </w:rPr>
            </w:pPr>
            <w:r>
              <w:rPr>
                <w:i/>
                <w:lang w:eastAsia="ja-JP"/>
              </w:rPr>
              <w:t xml:space="preserve">This part describes PCC rule information related with </w:t>
            </w:r>
            <w:proofErr w:type="spellStart"/>
            <w:r>
              <w:rPr>
                <w:i/>
                <w:lang w:eastAsia="ja-JP"/>
              </w:rPr>
              <w:t>QoS</w:t>
            </w:r>
            <w:proofErr w:type="spellEnd"/>
            <w:r>
              <w:rPr>
                <w:i/>
                <w:lang w:eastAsia="ja-JP"/>
              </w:rPr>
              <w:t xml:space="preserve"> Monitoring for URLLC.</w:t>
            </w:r>
          </w:p>
        </w:tc>
        <w:tc>
          <w:tcPr>
            <w:tcW w:w="1352" w:type="dxa"/>
            <w:tcBorders>
              <w:top w:val="single" w:sz="4" w:space="0" w:color="auto"/>
              <w:left w:val="single" w:sz="4" w:space="0" w:color="auto"/>
              <w:bottom w:val="single" w:sz="4" w:space="0" w:color="auto"/>
              <w:right w:val="single" w:sz="4" w:space="0" w:color="auto"/>
            </w:tcBorders>
          </w:tcPr>
          <w:p w14:paraId="491960D3"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tcPr>
          <w:p w14:paraId="6DA450B2" w14:textId="77777777" w:rsidR="007D3EB5" w:rsidRDefault="007D3EB5" w:rsidP="007D3EB5">
            <w:pPr>
              <w:pStyle w:val="TAL"/>
            </w:pPr>
          </w:p>
        </w:tc>
        <w:tc>
          <w:tcPr>
            <w:tcW w:w="1614" w:type="dxa"/>
            <w:tcBorders>
              <w:top w:val="single" w:sz="4" w:space="0" w:color="auto"/>
              <w:left w:val="single" w:sz="4" w:space="0" w:color="auto"/>
              <w:bottom w:val="single" w:sz="4" w:space="0" w:color="auto"/>
              <w:right w:val="single" w:sz="4" w:space="0" w:color="auto"/>
            </w:tcBorders>
          </w:tcPr>
          <w:p w14:paraId="53B8B8E5" w14:textId="77777777" w:rsidR="007D3EB5" w:rsidRDefault="007D3EB5" w:rsidP="007D3EB5">
            <w:pPr>
              <w:pStyle w:val="TAL"/>
            </w:pPr>
          </w:p>
        </w:tc>
      </w:tr>
      <w:tr w:rsidR="007D3EB5" w14:paraId="308C8FBE"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606490B7" w14:textId="77777777" w:rsidR="007D3EB5" w:rsidRDefault="007D3EB5" w:rsidP="007D3EB5">
            <w:pPr>
              <w:pStyle w:val="TAL"/>
            </w:pPr>
            <w:proofErr w:type="spellStart"/>
            <w:r>
              <w:t>QoS</w:t>
            </w:r>
            <w:proofErr w:type="spellEnd"/>
            <w:r>
              <w:t xml:space="preserve"> parameter(s) to be measured</w:t>
            </w:r>
          </w:p>
        </w:tc>
        <w:tc>
          <w:tcPr>
            <w:tcW w:w="3199" w:type="dxa"/>
            <w:tcBorders>
              <w:top w:val="single" w:sz="4" w:space="0" w:color="auto"/>
              <w:left w:val="single" w:sz="4" w:space="0" w:color="auto"/>
              <w:bottom w:val="single" w:sz="4" w:space="0" w:color="auto"/>
              <w:right w:val="single" w:sz="4" w:space="0" w:color="auto"/>
            </w:tcBorders>
            <w:hideMark/>
          </w:tcPr>
          <w:p w14:paraId="0D109520" w14:textId="77777777" w:rsidR="007D3EB5" w:rsidRDefault="007D3EB5" w:rsidP="007D3EB5">
            <w:pPr>
              <w:pStyle w:val="TAL"/>
              <w:rPr>
                <w:lang w:eastAsia="ja-JP"/>
              </w:rPr>
            </w:pPr>
            <w:r>
              <w:rPr>
                <w:lang w:eastAsia="ja-JP"/>
              </w:rPr>
              <w:t>UL packet delay, DL packet delay or round trip packet delay.</w:t>
            </w:r>
          </w:p>
        </w:tc>
        <w:tc>
          <w:tcPr>
            <w:tcW w:w="1352" w:type="dxa"/>
            <w:tcBorders>
              <w:top w:val="single" w:sz="4" w:space="0" w:color="auto"/>
              <w:left w:val="single" w:sz="4" w:space="0" w:color="auto"/>
              <w:bottom w:val="single" w:sz="4" w:space="0" w:color="auto"/>
              <w:right w:val="single" w:sz="4" w:space="0" w:color="auto"/>
            </w:tcBorders>
          </w:tcPr>
          <w:p w14:paraId="50359B88"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339C7F02"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15C137F6" w14:textId="77777777" w:rsidR="007D3EB5" w:rsidRDefault="007D3EB5" w:rsidP="007D3EB5">
            <w:pPr>
              <w:pStyle w:val="TAL"/>
            </w:pPr>
            <w:r>
              <w:t>Added</w:t>
            </w:r>
          </w:p>
        </w:tc>
      </w:tr>
      <w:tr w:rsidR="007D3EB5" w14:paraId="629B385F"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1B73286B" w14:textId="77777777" w:rsidR="007D3EB5" w:rsidRDefault="007D3EB5" w:rsidP="007D3EB5">
            <w:pPr>
              <w:pStyle w:val="TAL"/>
            </w:pPr>
            <w:r>
              <w:t>Reporting frequency</w:t>
            </w:r>
          </w:p>
        </w:tc>
        <w:tc>
          <w:tcPr>
            <w:tcW w:w="3199" w:type="dxa"/>
            <w:tcBorders>
              <w:top w:val="single" w:sz="4" w:space="0" w:color="auto"/>
              <w:left w:val="single" w:sz="4" w:space="0" w:color="auto"/>
              <w:bottom w:val="single" w:sz="4" w:space="0" w:color="auto"/>
              <w:right w:val="single" w:sz="4" w:space="0" w:color="auto"/>
            </w:tcBorders>
            <w:hideMark/>
          </w:tcPr>
          <w:p w14:paraId="2BE253C9" w14:textId="77777777" w:rsidR="007D3EB5" w:rsidRDefault="007D3EB5" w:rsidP="007D3EB5">
            <w:pPr>
              <w:pStyle w:val="TAL"/>
              <w:rPr>
                <w:lang w:eastAsia="ja-JP"/>
              </w:rPr>
            </w:pPr>
            <w:r>
              <w:rPr>
                <w:lang w:eastAsia="ja-JP"/>
              </w:rPr>
              <w:t>Defines the frequency for the reporting, such as event triggered, periodic, or when the PDU Session is released.</w:t>
            </w:r>
          </w:p>
        </w:tc>
        <w:tc>
          <w:tcPr>
            <w:tcW w:w="1352" w:type="dxa"/>
            <w:tcBorders>
              <w:top w:val="single" w:sz="4" w:space="0" w:color="auto"/>
              <w:left w:val="single" w:sz="4" w:space="0" w:color="auto"/>
              <w:bottom w:val="single" w:sz="4" w:space="0" w:color="auto"/>
              <w:right w:val="single" w:sz="4" w:space="0" w:color="auto"/>
            </w:tcBorders>
          </w:tcPr>
          <w:p w14:paraId="24B5015D"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4F02213B"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1FC1A31C" w14:textId="77777777" w:rsidR="007D3EB5" w:rsidRDefault="007D3EB5" w:rsidP="007D3EB5">
            <w:pPr>
              <w:pStyle w:val="TAL"/>
            </w:pPr>
            <w:r>
              <w:t>Added</w:t>
            </w:r>
          </w:p>
        </w:tc>
      </w:tr>
      <w:tr w:rsidR="007D3EB5" w14:paraId="65C7BDCE"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7CE6E1F" w14:textId="77777777" w:rsidR="007D3EB5" w:rsidRDefault="007D3EB5" w:rsidP="007D3EB5">
            <w:pPr>
              <w:pStyle w:val="TAL"/>
            </w:pPr>
            <w:r>
              <w:t>Target of reporting</w:t>
            </w:r>
          </w:p>
        </w:tc>
        <w:tc>
          <w:tcPr>
            <w:tcW w:w="3199" w:type="dxa"/>
            <w:tcBorders>
              <w:top w:val="single" w:sz="4" w:space="0" w:color="auto"/>
              <w:left w:val="single" w:sz="4" w:space="0" w:color="auto"/>
              <w:bottom w:val="single" w:sz="4" w:space="0" w:color="auto"/>
              <w:right w:val="single" w:sz="4" w:space="0" w:color="auto"/>
            </w:tcBorders>
            <w:hideMark/>
          </w:tcPr>
          <w:p w14:paraId="4563A4C1" w14:textId="77777777" w:rsidR="007D3EB5" w:rsidRDefault="007D3EB5" w:rsidP="007D3EB5">
            <w:pPr>
              <w:pStyle w:val="TAL"/>
              <w:rPr>
                <w:lang w:eastAsia="ja-JP"/>
              </w:rPr>
            </w:pPr>
            <w:r>
              <w:rPr>
                <w:lang w:eastAsia="ja-JP"/>
              </w:rPr>
              <w:t xml:space="preserve">Defines the target of the </w:t>
            </w:r>
            <w:proofErr w:type="spellStart"/>
            <w:r>
              <w:rPr>
                <w:lang w:eastAsia="ja-JP"/>
              </w:rPr>
              <w:t>QoS</w:t>
            </w:r>
            <w:proofErr w:type="spellEnd"/>
            <w:r>
              <w:rPr>
                <w:lang w:eastAsia="ja-JP"/>
              </w:rPr>
              <w:t xml:space="preserve"> Monitoring reports, it can be the NEF, the AF or the Local NEF.</w:t>
            </w:r>
          </w:p>
        </w:tc>
        <w:tc>
          <w:tcPr>
            <w:tcW w:w="1352" w:type="dxa"/>
            <w:tcBorders>
              <w:top w:val="single" w:sz="4" w:space="0" w:color="auto"/>
              <w:left w:val="single" w:sz="4" w:space="0" w:color="auto"/>
              <w:bottom w:val="single" w:sz="4" w:space="0" w:color="auto"/>
              <w:right w:val="single" w:sz="4" w:space="0" w:color="auto"/>
            </w:tcBorders>
          </w:tcPr>
          <w:p w14:paraId="1AB465F2"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15B7A2A0"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40E67FF5" w14:textId="77777777" w:rsidR="007D3EB5" w:rsidRDefault="007D3EB5" w:rsidP="007D3EB5">
            <w:pPr>
              <w:pStyle w:val="TAL"/>
            </w:pPr>
            <w:r>
              <w:t>Added</w:t>
            </w:r>
          </w:p>
        </w:tc>
      </w:tr>
      <w:tr w:rsidR="007D3EB5" w14:paraId="5F72ECE1"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AC985F1" w14:textId="77777777" w:rsidR="007D3EB5" w:rsidRDefault="007D3EB5" w:rsidP="007D3EB5">
            <w:pPr>
              <w:pStyle w:val="TAL"/>
            </w:pPr>
            <w:r>
              <w:t>Indication of direct event notification</w:t>
            </w:r>
          </w:p>
        </w:tc>
        <w:tc>
          <w:tcPr>
            <w:tcW w:w="3199" w:type="dxa"/>
            <w:tcBorders>
              <w:top w:val="single" w:sz="4" w:space="0" w:color="auto"/>
              <w:left w:val="single" w:sz="4" w:space="0" w:color="auto"/>
              <w:bottom w:val="single" w:sz="4" w:space="0" w:color="auto"/>
              <w:right w:val="single" w:sz="4" w:space="0" w:color="auto"/>
            </w:tcBorders>
            <w:hideMark/>
          </w:tcPr>
          <w:p w14:paraId="60243CED" w14:textId="77777777" w:rsidR="007D3EB5" w:rsidRDefault="007D3EB5" w:rsidP="007D3EB5">
            <w:pPr>
              <w:pStyle w:val="TAL"/>
              <w:rPr>
                <w:lang w:eastAsia="ja-JP"/>
              </w:rPr>
            </w:pPr>
            <w:r>
              <w:rPr>
                <w:lang w:eastAsia="ja-JP"/>
              </w:rPr>
              <w:t xml:space="preserve">Indicates that the </w:t>
            </w:r>
            <w:proofErr w:type="spellStart"/>
            <w:r>
              <w:rPr>
                <w:lang w:eastAsia="ja-JP"/>
              </w:rPr>
              <w:t>QoS</w:t>
            </w:r>
            <w:proofErr w:type="spellEnd"/>
            <w:r>
              <w:rPr>
                <w:lang w:eastAsia="ja-JP"/>
              </w:rPr>
              <w:t xml:space="preserve"> Monitoring event shall be reported by the UPF directly to the NF indicated by the Target of reporting.</w:t>
            </w:r>
          </w:p>
        </w:tc>
        <w:tc>
          <w:tcPr>
            <w:tcW w:w="1352" w:type="dxa"/>
            <w:tcBorders>
              <w:top w:val="single" w:sz="4" w:space="0" w:color="auto"/>
              <w:left w:val="single" w:sz="4" w:space="0" w:color="auto"/>
              <w:bottom w:val="single" w:sz="4" w:space="0" w:color="auto"/>
              <w:right w:val="single" w:sz="4" w:space="0" w:color="auto"/>
            </w:tcBorders>
          </w:tcPr>
          <w:p w14:paraId="694229C9"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2A49EE1F"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7140D687" w14:textId="77777777" w:rsidR="007D3EB5" w:rsidRDefault="007D3EB5" w:rsidP="007D3EB5">
            <w:pPr>
              <w:pStyle w:val="TAL"/>
            </w:pPr>
            <w:r>
              <w:t>Added</w:t>
            </w:r>
          </w:p>
        </w:tc>
      </w:tr>
      <w:tr w:rsidR="007D3EB5" w14:paraId="21D2A9FE"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56F66D0C" w14:textId="77777777" w:rsidR="007D3EB5" w:rsidRDefault="007D3EB5" w:rsidP="007D3EB5">
            <w:pPr>
              <w:pStyle w:val="TAL"/>
              <w:rPr>
                <w:b/>
              </w:rPr>
            </w:pPr>
            <w:r>
              <w:rPr>
                <w:b/>
              </w:rPr>
              <w:t xml:space="preserve">Alternative </w:t>
            </w:r>
            <w:proofErr w:type="spellStart"/>
            <w:r>
              <w:rPr>
                <w:b/>
              </w:rPr>
              <w:t>QoS</w:t>
            </w:r>
            <w:proofErr w:type="spellEnd"/>
            <w:r>
              <w:rPr>
                <w:b/>
              </w:rPr>
              <w:t xml:space="preserve"> Parameter Sets</w:t>
            </w:r>
          </w:p>
          <w:p w14:paraId="46C2421F" w14:textId="77777777" w:rsidR="007D3EB5" w:rsidRDefault="007D3EB5" w:rsidP="007D3EB5">
            <w:pPr>
              <w:pStyle w:val="TAL"/>
              <w:rPr>
                <w:b/>
              </w:rPr>
            </w:pPr>
            <w:r>
              <w:rPr>
                <w:b/>
              </w:rPr>
              <w:t>(NOTE 24)</w:t>
            </w:r>
          </w:p>
          <w:p w14:paraId="256F7428" w14:textId="77777777" w:rsidR="007D3EB5" w:rsidRDefault="007D3EB5" w:rsidP="007D3EB5">
            <w:pPr>
              <w:pStyle w:val="TAL"/>
              <w:rPr>
                <w:b/>
              </w:rPr>
            </w:pPr>
            <w:r>
              <w:rPr>
                <w:b/>
              </w:rPr>
              <w:t>(NOTE 26)</w:t>
            </w:r>
          </w:p>
        </w:tc>
        <w:tc>
          <w:tcPr>
            <w:tcW w:w="3199" w:type="dxa"/>
            <w:tcBorders>
              <w:top w:val="single" w:sz="4" w:space="0" w:color="auto"/>
              <w:left w:val="single" w:sz="4" w:space="0" w:color="auto"/>
              <w:bottom w:val="single" w:sz="4" w:space="0" w:color="auto"/>
              <w:right w:val="single" w:sz="4" w:space="0" w:color="auto"/>
            </w:tcBorders>
            <w:hideMark/>
          </w:tcPr>
          <w:p w14:paraId="3FC7F4A7" w14:textId="77777777" w:rsidR="007D3EB5" w:rsidRDefault="007D3EB5" w:rsidP="007D3EB5">
            <w:pPr>
              <w:pStyle w:val="TAL"/>
              <w:rPr>
                <w:i/>
                <w:lang w:eastAsia="ja-JP"/>
              </w:rPr>
            </w:pPr>
            <w:r>
              <w:rPr>
                <w:i/>
                <w:lang w:eastAsia="ja-JP"/>
              </w:rPr>
              <w:t xml:space="preserve">This part defines Alternative </w:t>
            </w:r>
            <w:proofErr w:type="spellStart"/>
            <w:r>
              <w:rPr>
                <w:i/>
                <w:lang w:eastAsia="ja-JP"/>
              </w:rPr>
              <w:t>QoS</w:t>
            </w:r>
            <w:proofErr w:type="spellEnd"/>
            <w:r>
              <w:rPr>
                <w:i/>
                <w:lang w:eastAsia="ja-JP"/>
              </w:rPr>
              <w:t xml:space="preserve"> Parameter Sets for the service data flow.</w:t>
            </w:r>
          </w:p>
        </w:tc>
        <w:tc>
          <w:tcPr>
            <w:tcW w:w="1352" w:type="dxa"/>
            <w:tcBorders>
              <w:top w:val="single" w:sz="4" w:space="0" w:color="auto"/>
              <w:left w:val="single" w:sz="4" w:space="0" w:color="auto"/>
              <w:bottom w:val="single" w:sz="4" w:space="0" w:color="auto"/>
              <w:right w:val="single" w:sz="4" w:space="0" w:color="auto"/>
            </w:tcBorders>
          </w:tcPr>
          <w:p w14:paraId="75018780"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tcPr>
          <w:p w14:paraId="56B83BB9" w14:textId="77777777" w:rsidR="007D3EB5" w:rsidRDefault="007D3EB5" w:rsidP="007D3EB5">
            <w:pPr>
              <w:pStyle w:val="TAL"/>
            </w:pPr>
          </w:p>
        </w:tc>
        <w:tc>
          <w:tcPr>
            <w:tcW w:w="1614" w:type="dxa"/>
            <w:tcBorders>
              <w:top w:val="single" w:sz="4" w:space="0" w:color="auto"/>
              <w:left w:val="single" w:sz="4" w:space="0" w:color="auto"/>
              <w:bottom w:val="single" w:sz="4" w:space="0" w:color="auto"/>
              <w:right w:val="single" w:sz="4" w:space="0" w:color="auto"/>
            </w:tcBorders>
          </w:tcPr>
          <w:p w14:paraId="74D81CB8" w14:textId="77777777" w:rsidR="007D3EB5" w:rsidRDefault="007D3EB5" w:rsidP="007D3EB5">
            <w:pPr>
              <w:pStyle w:val="TAL"/>
            </w:pPr>
          </w:p>
        </w:tc>
      </w:tr>
      <w:tr w:rsidR="007D3EB5" w14:paraId="7CE30AD3"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29D04586" w14:textId="77777777" w:rsidR="007D3EB5" w:rsidRDefault="007D3EB5" w:rsidP="007D3EB5">
            <w:pPr>
              <w:pStyle w:val="TAL"/>
            </w:pPr>
            <w:r>
              <w:lastRenderedPageBreak/>
              <w:t>Packet Delay Budget</w:t>
            </w:r>
          </w:p>
        </w:tc>
        <w:tc>
          <w:tcPr>
            <w:tcW w:w="3199" w:type="dxa"/>
            <w:tcBorders>
              <w:top w:val="single" w:sz="4" w:space="0" w:color="auto"/>
              <w:left w:val="single" w:sz="4" w:space="0" w:color="auto"/>
              <w:bottom w:val="single" w:sz="4" w:space="0" w:color="auto"/>
              <w:right w:val="single" w:sz="4" w:space="0" w:color="auto"/>
            </w:tcBorders>
            <w:hideMark/>
          </w:tcPr>
          <w:p w14:paraId="3607EDC3" w14:textId="77777777" w:rsidR="007D3EB5" w:rsidRDefault="007D3EB5" w:rsidP="007D3EB5">
            <w:pPr>
              <w:pStyle w:val="TAL"/>
              <w:rPr>
                <w:lang w:eastAsia="ja-JP"/>
              </w:rPr>
            </w:pPr>
            <w:r>
              <w:rPr>
                <w:lang w:eastAsia="ja-JP"/>
              </w:rPr>
              <w:t xml:space="preserve">The Packet Delay Budget in this Alternative </w:t>
            </w:r>
            <w:proofErr w:type="spellStart"/>
            <w:r>
              <w:rPr>
                <w:lang w:eastAsia="ja-JP"/>
              </w:rPr>
              <w:t>QoS</w:t>
            </w:r>
            <w:proofErr w:type="spellEnd"/>
            <w:r>
              <w:rPr>
                <w:lang w:eastAsia="ja-JP"/>
              </w:rPr>
              <w:t xml:space="preserve"> Parameter Set.</w:t>
            </w:r>
          </w:p>
        </w:tc>
        <w:tc>
          <w:tcPr>
            <w:tcW w:w="1352" w:type="dxa"/>
            <w:tcBorders>
              <w:top w:val="single" w:sz="4" w:space="0" w:color="auto"/>
              <w:left w:val="single" w:sz="4" w:space="0" w:color="auto"/>
              <w:bottom w:val="single" w:sz="4" w:space="0" w:color="auto"/>
              <w:right w:val="single" w:sz="4" w:space="0" w:color="auto"/>
            </w:tcBorders>
          </w:tcPr>
          <w:p w14:paraId="693921A3"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4FCC5536"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CEDE124" w14:textId="77777777" w:rsidR="007D3EB5" w:rsidRDefault="007D3EB5" w:rsidP="007D3EB5">
            <w:pPr>
              <w:pStyle w:val="TAL"/>
            </w:pPr>
            <w:r>
              <w:t>Added</w:t>
            </w:r>
          </w:p>
        </w:tc>
      </w:tr>
      <w:tr w:rsidR="007D3EB5" w14:paraId="34524E1D"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2D233E75" w14:textId="77777777" w:rsidR="007D3EB5" w:rsidRDefault="007D3EB5" w:rsidP="007D3EB5">
            <w:pPr>
              <w:pStyle w:val="TAL"/>
            </w:pPr>
            <w:r>
              <w:t>Packet Error Rate</w:t>
            </w:r>
          </w:p>
        </w:tc>
        <w:tc>
          <w:tcPr>
            <w:tcW w:w="3199" w:type="dxa"/>
            <w:tcBorders>
              <w:top w:val="single" w:sz="4" w:space="0" w:color="auto"/>
              <w:left w:val="single" w:sz="4" w:space="0" w:color="auto"/>
              <w:bottom w:val="single" w:sz="4" w:space="0" w:color="auto"/>
              <w:right w:val="single" w:sz="4" w:space="0" w:color="auto"/>
            </w:tcBorders>
            <w:hideMark/>
          </w:tcPr>
          <w:p w14:paraId="3C1FE772" w14:textId="77777777" w:rsidR="007D3EB5" w:rsidRDefault="007D3EB5" w:rsidP="007D3EB5">
            <w:pPr>
              <w:pStyle w:val="TAL"/>
              <w:rPr>
                <w:lang w:eastAsia="ja-JP"/>
              </w:rPr>
            </w:pPr>
            <w:r>
              <w:rPr>
                <w:lang w:eastAsia="ja-JP"/>
              </w:rPr>
              <w:t xml:space="preserve">The Packet Error Rate in this Alternative </w:t>
            </w:r>
            <w:proofErr w:type="spellStart"/>
            <w:r>
              <w:rPr>
                <w:lang w:eastAsia="ja-JP"/>
              </w:rPr>
              <w:t>QoS</w:t>
            </w:r>
            <w:proofErr w:type="spellEnd"/>
            <w:r>
              <w:rPr>
                <w:lang w:eastAsia="ja-JP"/>
              </w:rPr>
              <w:t xml:space="preserve"> Parameter Set.</w:t>
            </w:r>
          </w:p>
        </w:tc>
        <w:tc>
          <w:tcPr>
            <w:tcW w:w="1352" w:type="dxa"/>
            <w:tcBorders>
              <w:top w:val="single" w:sz="4" w:space="0" w:color="auto"/>
              <w:left w:val="single" w:sz="4" w:space="0" w:color="auto"/>
              <w:bottom w:val="single" w:sz="4" w:space="0" w:color="auto"/>
              <w:right w:val="single" w:sz="4" w:space="0" w:color="auto"/>
            </w:tcBorders>
          </w:tcPr>
          <w:p w14:paraId="2EFECB32"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7FC5FB47"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945C2E2" w14:textId="77777777" w:rsidR="007D3EB5" w:rsidRDefault="007D3EB5" w:rsidP="007D3EB5">
            <w:pPr>
              <w:pStyle w:val="TAL"/>
            </w:pPr>
            <w:r>
              <w:t>Added</w:t>
            </w:r>
          </w:p>
        </w:tc>
      </w:tr>
      <w:tr w:rsidR="007D3EB5" w14:paraId="551CF301"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548B8B98" w14:textId="77777777" w:rsidR="007D3EB5" w:rsidRDefault="007D3EB5" w:rsidP="007D3EB5">
            <w:pPr>
              <w:pStyle w:val="TAL"/>
            </w:pPr>
            <w:r>
              <w:t>UL-guaranteed bitrate</w:t>
            </w:r>
          </w:p>
        </w:tc>
        <w:tc>
          <w:tcPr>
            <w:tcW w:w="3199" w:type="dxa"/>
            <w:tcBorders>
              <w:top w:val="single" w:sz="4" w:space="0" w:color="auto"/>
              <w:left w:val="single" w:sz="4" w:space="0" w:color="auto"/>
              <w:bottom w:val="single" w:sz="4" w:space="0" w:color="auto"/>
              <w:right w:val="single" w:sz="4" w:space="0" w:color="auto"/>
            </w:tcBorders>
            <w:hideMark/>
          </w:tcPr>
          <w:p w14:paraId="087736FD" w14:textId="77777777" w:rsidR="007D3EB5" w:rsidRDefault="007D3EB5" w:rsidP="007D3EB5">
            <w:pPr>
              <w:pStyle w:val="TAL"/>
              <w:rPr>
                <w:lang w:eastAsia="ja-JP"/>
              </w:rPr>
            </w:pPr>
            <w:r>
              <w:rPr>
                <w:lang w:eastAsia="ja-JP"/>
              </w:rPr>
              <w:t xml:space="preserve">The uplink guaranteed bitrate in this Alternative </w:t>
            </w:r>
            <w:proofErr w:type="spellStart"/>
            <w:r>
              <w:rPr>
                <w:lang w:eastAsia="ja-JP"/>
              </w:rPr>
              <w:t>QoS</w:t>
            </w:r>
            <w:proofErr w:type="spellEnd"/>
            <w:r>
              <w:rPr>
                <w:lang w:eastAsia="ja-JP"/>
              </w:rPr>
              <w:t xml:space="preserve"> Parameter Set.</w:t>
            </w:r>
          </w:p>
        </w:tc>
        <w:tc>
          <w:tcPr>
            <w:tcW w:w="1352" w:type="dxa"/>
            <w:tcBorders>
              <w:top w:val="single" w:sz="4" w:space="0" w:color="auto"/>
              <w:left w:val="single" w:sz="4" w:space="0" w:color="auto"/>
              <w:bottom w:val="single" w:sz="4" w:space="0" w:color="auto"/>
              <w:right w:val="single" w:sz="4" w:space="0" w:color="auto"/>
            </w:tcBorders>
          </w:tcPr>
          <w:p w14:paraId="6085498C"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74635E31"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32171F1" w14:textId="77777777" w:rsidR="007D3EB5" w:rsidRDefault="007D3EB5" w:rsidP="007D3EB5">
            <w:pPr>
              <w:pStyle w:val="TAL"/>
            </w:pPr>
            <w:r>
              <w:t>Added</w:t>
            </w:r>
          </w:p>
        </w:tc>
      </w:tr>
      <w:tr w:rsidR="007D3EB5" w14:paraId="7C62720B"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52A36001" w14:textId="77777777" w:rsidR="007D3EB5" w:rsidRDefault="007D3EB5" w:rsidP="007D3EB5">
            <w:pPr>
              <w:pStyle w:val="TAL"/>
            </w:pPr>
            <w:r>
              <w:t>DL-guaranteed bitrate</w:t>
            </w:r>
          </w:p>
        </w:tc>
        <w:tc>
          <w:tcPr>
            <w:tcW w:w="3199" w:type="dxa"/>
            <w:tcBorders>
              <w:top w:val="single" w:sz="4" w:space="0" w:color="auto"/>
              <w:left w:val="single" w:sz="4" w:space="0" w:color="auto"/>
              <w:bottom w:val="single" w:sz="4" w:space="0" w:color="auto"/>
              <w:right w:val="single" w:sz="4" w:space="0" w:color="auto"/>
            </w:tcBorders>
            <w:hideMark/>
          </w:tcPr>
          <w:p w14:paraId="60A6DCC1" w14:textId="77777777" w:rsidR="007D3EB5" w:rsidRDefault="007D3EB5" w:rsidP="007D3EB5">
            <w:pPr>
              <w:pStyle w:val="TAL"/>
              <w:rPr>
                <w:lang w:eastAsia="ja-JP"/>
              </w:rPr>
            </w:pPr>
            <w:r>
              <w:rPr>
                <w:lang w:eastAsia="ja-JP"/>
              </w:rPr>
              <w:t xml:space="preserve">The downlink guaranteed bitrate in this Alternative </w:t>
            </w:r>
            <w:proofErr w:type="spellStart"/>
            <w:r>
              <w:rPr>
                <w:lang w:eastAsia="ja-JP"/>
              </w:rPr>
              <w:t>QoS</w:t>
            </w:r>
            <w:proofErr w:type="spellEnd"/>
            <w:r>
              <w:rPr>
                <w:lang w:eastAsia="ja-JP"/>
              </w:rPr>
              <w:t xml:space="preserve"> Parameter Set.</w:t>
            </w:r>
          </w:p>
        </w:tc>
        <w:tc>
          <w:tcPr>
            <w:tcW w:w="1352" w:type="dxa"/>
            <w:tcBorders>
              <w:top w:val="single" w:sz="4" w:space="0" w:color="auto"/>
              <w:left w:val="single" w:sz="4" w:space="0" w:color="auto"/>
              <w:bottom w:val="single" w:sz="4" w:space="0" w:color="auto"/>
              <w:right w:val="single" w:sz="4" w:space="0" w:color="auto"/>
            </w:tcBorders>
          </w:tcPr>
          <w:p w14:paraId="7C6FC282"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6685F2BB"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BBDD35D" w14:textId="77777777" w:rsidR="007D3EB5" w:rsidRDefault="007D3EB5" w:rsidP="007D3EB5">
            <w:pPr>
              <w:pStyle w:val="TAL"/>
            </w:pPr>
            <w:r>
              <w:t>Added</w:t>
            </w:r>
          </w:p>
        </w:tc>
      </w:tr>
      <w:tr w:rsidR="007D3EB5" w14:paraId="35EB159C"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C47456A" w14:textId="77777777" w:rsidR="007D3EB5" w:rsidRDefault="007D3EB5" w:rsidP="007D3EB5">
            <w:pPr>
              <w:pStyle w:val="TAL"/>
              <w:rPr>
                <w:b/>
              </w:rPr>
            </w:pPr>
            <w:r>
              <w:rPr>
                <w:b/>
              </w:rPr>
              <w:t>TSC Assistance Container</w:t>
            </w:r>
          </w:p>
        </w:tc>
        <w:tc>
          <w:tcPr>
            <w:tcW w:w="3199" w:type="dxa"/>
            <w:tcBorders>
              <w:top w:val="single" w:sz="4" w:space="0" w:color="auto"/>
              <w:left w:val="single" w:sz="4" w:space="0" w:color="auto"/>
              <w:bottom w:val="single" w:sz="4" w:space="0" w:color="auto"/>
              <w:right w:val="single" w:sz="4" w:space="0" w:color="auto"/>
            </w:tcBorders>
            <w:hideMark/>
          </w:tcPr>
          <w:p w14:paraId="653EE014" w14:textId="77777777" w:rsidR="007D3EB5" w:rsidRDefault="007D3EB5" w:rsidP="007D3EB5">
            <w:pPr>
              <w:pStyle w:val="TAL"/>
              <w:rPr>
                <w:i/>
                <w:lang w:eastAsia="ja-JP"/>
              </w:rPr>
            </w:pPr>
            <w:r>
              <w:rPr>
                <w:i/>
                <w:lang w:eastAsia="ja-JP"/>
              </w:rPr>
              <w:t>This part defines parameters provided by TSN AF or TSCTSF. The parameters are defined in clause 5.27.2 of TS 23.501 [2].</w:t>
            </w:r>
          </w:p>
        </w:tc>
        <w:tc>
          <w:tcPr>
            <w:tcW w:w="1352" w:type="dxa"/>
            <w:tcBorders>
              <w:top w:val="single" w:sz="4" w:space="0" w:color="auto"/>
              <w:left w:val="single" w:sz="4" w:space="0" w:color="auto"/>
              <w:bottom w:val="single" w:sz="4" w:space="0" w:color="auto"/>
              <w:right w:val="single" w:sz="4" w:space="0" w:color="auto"/>
            </w:tcBorders>
          </w:tcPr>
          <w:p w14:paraId="382740AC"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54E8E56B" w14:textId="77777777" w:rsidR="007D3EB5" w:rsidRDefault="007D3EB5" w:rsidP="007D3EB5">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05B61909" w14:textId="77777777" w:rsidR="007D3EB5" w:rsidRDefault="007D3EB5" w:rsidP="007D3EB5">
            <w:pPr>
              <w:pStyle w:val="TAL"/>
            </w:pPr>
            <w:r>
              <w:t>Added</w:t>
            </w:r>
          </w:p>
        </w:tc>
      </w:tr>
      <w:tr w:rsidR="007D3EB5" w14:paraId="544DEAE0"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16A8C303" w14:textId="77777777" w:rsidR="007D3EB5" w:rsidRDefault="007D3EB5" w:rsidP="007D3EB5">
            <w:pPr>
              <w:pStyle w:val="TAL"/>
              <w:rPr>
                <w:b/>
              </w:rPr>
            </w:pPr>
            <w:r>
              <w:rPr>
                <w:b/>
              </w:rPr>
              <w:t>Downlink Data Notification Control</w:t>
            </w:r>
          </w:p>
        </w:tc>
        <w:tc>
          <w:tcPr>
            <w:tcW w:w="3199" w:type="dxa"/>
            <w:tcBorders>
              <w:top w:val="single" w:sz="4" w:space="0" w:color="auto"/>
              <w:left w:val="single" w:sz="4" w:space="0" w:color="auto"/>
              <w:bottom w:val="single" w:sz="4" w:space="0" w:color="auto"/>
              <w:right w:val="single" w:sz="4" w:space="0" w:color="auto"/>
            </w:tcBorders>
            <w:hideMark/>
          </w:tcPr>
          <w:p w14:paraId="634E0C8D" w14:textId="77777777" w:rsidR="007D3EB5" w:rsidRDefault="007D3EB5" w:rsidP="007D3EB5">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52" w:type="dxa"/>
            <w:tcBorders>
              <w:top w:val="single" w:sz="4" w:space="0" w:color="auto"/>
              <w:left w:val="single" w:sz="4" w:space="0" w:color="auto"/>
              <w:bottom w:val="single" w:sz="4" w:space="0" w:color="auto"/>
              <w:right w:val="single" w:sz="4" w:space="0" w:color="auto"/>
            </w:tcBorders>
          </w:tcPr>
          <w:p w14:paraId="44445B7C"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tcPr>
          <w:p w14:paraId="0D766ADC" w14:textId="77777777" w:rsidR="007D3EB5" w:rsidRDefault="007D3EB5" w:rsidP="007D3EB5">
            <w:pPr>
              <w:pStyle w:val="TAL"/>
            </w:pPr>
          </w:p>
        </w:tc>
        <w:tc>
          <w:tcPr>
            <w:tcW w:w="1614" w:type="dxa"/>
            <w:tcBorders>
              <w:top w:val="single" w:sz="4" w:space="0" w:color="auto"/>
              <w:left w:val="single" w:sz="4" w:space="0" w:color="auto"/>
              <w:bottom w:val="single" w:sz="4" w:space="0" w:color="auto"/>
              <w:right w:val="single" w:sz="4" w:space="0" w:color="auto"/>
            </w:tcBorders>
          </w:tcPr>
          <w:p w14:paraId="12EE1FFD" w14:textId="77777777" w:rsidR="007D3EB5" w:rsidRDefault="007D3EB5" w:rsidP="007D3EB5">
            <w:pPr>
              <w:pStyle w:val="TAL"/>
            </w:pPr>
          </w:p>
        </w:tc>
      </w:tr>
      <w:tr w:rsidR="007D3EB5" w14:paraId="748677AF"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C387588" w14:textId="77777777" w:rsidR="007D3EB5" w:rsidRDefault="007D3EB5" w:rsidP="007D3EB5">
            <w:pPr>
              <w:pStyle w:val="TAL"/>
            </w:pPr>
            <w:r>
              <w:t>Notification control for DDD status</w:t>
            </w:r>
          </w:p>
        </w:tc>
        <w:tc>
          <w:tcPr>
            <w:tcW w:w="3199" w:type="dxa"/>
            <w:tcBorders>
              <w:top w:val="single" w:sz="4" w:space="0" w:color="auto"/>
              <w:left w:val="single" w:sz="4" w:space="0" w:color="auto"/>
              <w:bottom w:val="single" w:sz="4" w:space="0" w:color="auto"/>
              <w:right w:val="single" w:sz="4" w:space="0" w:color="auto"/>
            </w:tcBorders>
            <w:hideMark/>
          </w:tcPr>
          <w:p w14:paraId="2D01BA4C" w14:textId="77777777" w:rsidR="007D3EB5" w:rsidRDefault="007D3EB5" w:rsidP="007D3EB5">
            <w:pPr>
              <w:pStyle w:val="TAL"/>
              <w:rPr>
                <w:lang w:eastAsia="ja-JP"/>
              </w:rPr>
            </w:pPr>
            <w:r>
              <w:rPr>
                <w:lang w:eastAsia="ja-JP"/>
              </w:rPr>
              <w:t>Indicates that notifications of downlink data delivery status are required and the requested type of such notifications.</w:t>
            </w:r>
          </w:p>
        </w:tc>
        <w:tc>
          <w:tcPr>
            <w:tcW w:w="1352" w:type="dxa"/>
            <w:tcBorders>
              <w:top w:val="single" w:sz="4" w:space="0" w:color="auto"/>
              <w:left w:val="single" w:sz="4" w:space="0" w:color="auto"/>
              <w:bottom w:val="single" w:sz="4" w:space="0" w:color="auto"/>
              <w:right w:val="single" w:sz="4" w:space="0" w:color="auto"/>
            </w:tcBorders>
          </w:tcPr>
          <w:p w14:paraId="3654D1EC"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6F061C2E"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5873FB8F" w14:textId="77777777" w:rsidR="007D3EB5" w:rsidRDefault="007D3EB5" w:rsidP="007D3EB5">
            <w:pPr>
              <w:pStyle w:val="TAL"/>
            </w:pPr>
            <w:r>
              <w:t>Added</w:t>
            </w:r>
          </w:p>
        </w:tc>
      </w:tr>
      <w:tr w:rsidR="007D3EB5" w14:paraId="4EA57290"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65AA7380" w14:textId="77777777" w:rsidR="007D3EB5" w:rsidRDefault="007D3EB5" w:rsidP="007D3EB5">
            <w:pPr>
              <w:pStyle w:val="TAL"/>
            </w:pPr>
            <w:r>
              <w:t>Notification Control for DDN Failure</w:t>
            </w:r>
          </w:p>
        </w:tc>
        <w:tc>
          <w:tcPr>
            <w:tcW w:w="3199" w:type="dxa"/>
            <w:tcBorders>
              <w:top w:val="single" w:sz="4" w:space="0" w:color="auto"/>
              <w:left w:val="single" w:sz="4" w:space="0" w:color="auto"/>
              <w:bottom w:val="single" w:sz="4" w:space="0" w:color="auto"/>
              <w:right w:val="single" w:sz="4" w:space="0" w:color="auto"/>
            </w:tcBorders>
            <w:hideMark/>
          </w:tcPr>
          <w:p w14:paraId="571DEA50" w14:textId="77777777" w:rsidR="007D3EB5" w:rsidRDefault="007D3EB5" w:rsidP="007D3EB5">
            <w:pPr>
              <w:pStyle w:val="TAL"/>
              <w:rPr>
                <w:lang w:eastAsia="ja-JP"/>
              </w:rPr>
            </w:pPr>
            <w:r>
              <w:rPr>
                <w:lang w:eastAsia="ja-JP"/>
              </w:rPr>
              <w:t>Indicates that notifications of DDN Failure are required.</w:t>
            </w:r>
          </w:p>
        </w:tc>
        <w:tc>
          <w:tcPr>
            <w:tcW w:w="1352" w:type="dxa"/>
            <w:tcBorders>
              <w:top w:val="single" w:sz="4" w:space="0" w:color="auto"/>
              <w:left w:val="single" w:sz="4" w:space="0" w:color="auto"/>
              <w:bottom w:val="single" w:sz="4" w:space="0" w:color="auto"/>
              <w:right w:val="single" w:sz="4" w:space="0" w:color="auto"/>
            </w:tcBorders>
          </w:tcPr>
          <w:p w14:paraId="31B2DFB9"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363D7BD2"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FC4094B" w14:textId="77777777" w:rsidR="007D3EB5" w:rsidRDefault="007D3EB5" w:rsidP="007D3EB5">
            <w:pPr>
              <w:pStyle w:val="TAL"/>
            </w:pPr>
            <w:r>
              <w:t>Added</w:t>
            </w:r>
          </w:p>
        </w:tc>
      </w:tr>
      <w:tr w:rsidR="007D3EB5" w14:paraId="1F2AB9EF" w14:textId="77777777" w:rsidTr="009F4D2C">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3C28E2F1" w14:textId="77777777" w:rsidR="007D3EB5" w:rsidRDefault="007D3EB5" w:rsidP="007D3EB5">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7970F38" w14:textId="77777777" w:rsidR="007D3EB5" w:rsidRDefault="007D3EB5" w:rsidP="007D3EB5">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492F9EC0" w14:textId="77777777" w:rsidR="007D3EB5" w:rsidRDefault="007D3EB5" w:rsidP="007D3EB5">
            <w:pPr>
              <w:pStyle w:val="TAN"/>
            </w:pPr>
            <w:r>
              <w:t>NOTE 3:</w:t>
            </w:r>
            <w:r>
              <w:tab/>
              <w:t>Either service data flow filter(s) or application identifier shall be defined per each rule.</w:t>
            </w:r>
          </w:p>
          <w:p w14:paraId="42EA098F" w14:textId="77777777" w:rsidR="007D3EB5" w:rsidRDefault="007D3EB5" w:rsidP="007D3EB5">
            <w:pPr>
              <w:pStyle w:val="TAN"/>
            </w:pPr>
            <w:r>
              <w:t>NOTE 4:</w:t>
            </w:r>
            <w:r>
              <w:tab/>
              <w:t>YES, if the service data flow template consists of a set of service data flow filters. NO if the service data flow template consists of an application identifier</w:t>
            </w:r>
          </w:p>
          <w:p w14:paraId="277D9CAD" w14:textId="77777777" w:rsidR="007D3EB5" w:rsidRDefault="007D3EB5" w:rsidP="007D3EB5">
            <w:pPr>
              <w:pStyle w:val="TAN"/>
            </w:pPr>
            <w:r>
              <w:t>NOTE 5:</w:t>
            </w:r>
            <w:r>
              <w:tab/>
              <w:t>Optional and applicable only if application identifier exists within the rule.</w:t>
            </w:r>
          </w:p>
          <w:p w14:paraId="18F057A4" w14:textId="77777777" w:rsidR="007D3EB5" w:rsidRDefault="007D3EB5" w:rsidP="007D3EB5">
            <w:pPr>
              <w:pStyle w:val="TAN"/>
            </w:pPr>
            <w:r>
              <w:t>NOTE 6:</w:t>
            </w:r>
            <w:r>
              <w:tab/>
              <w:t>Applicable to sponsored data connectivity.</w:t>
            </w:r>
          </w:p>
          <w:p w14:paraId="575EEA4B" w14:textId="77777777" w:rsidR="007D3EB5" w:rsidRDefault="007D3EB5" w:rsidP="007D3EB5">
            <w:pPr>
              <w:pStyle w:val="TAN"/>
            </w:pPr>
            <w:r>
              <w:t>NOTE 7:</w:t>
            </w:r>
            <w:r>
              <w:tab/>
              <w:t>Mandatory if there is no default charging method for the PDU Session.</w:t>
            </w:r>
          </w:p>
          <w:p w14:paraId="6F4F3688" w14:textId="77777777" w:rsidR="007D3EB5" w:rsidRDefault="007D3EB5" w:rsidP="007D3EB5">
            <w:pPr>
              <w:pStyle w:val="TAN"/>
            </w:pPr>
            <w:r>
              <w:t>NOTE 8:</w:t>
            </w:r>
            <w:r>
              <w:tab/>
              <w:t>Optional and applicable only if application identifier exists within the rule.</w:t>
            </w:r>
          </w:p>
          <w:p w14:paraId="4CEBDFD7" w14:textId="77777777" w:rsidR="007D3EB5" w:rsidRDefault="007D3EB5" w:rsidP="007D3EB5">
            <w:pPr>
              <w:pStyle w:val="TAN"/>
            </w:pPr>
            <w:r>
              <w:t>NOTE 9:</w:t>
            </w:r>
            <w:r>
              <w:tab/>
              <w:t>If Redirect is enabled.</w:t>
            </w:r>
          </w:p>
          <w:p w14:paraId="0FF70C42" w14:textId="77777777" w:rsidR="007D3EB5" w:rsidRDefault="007D3EB5" w:rsidP="007D3EB5">
            <w:pPr>
              <w:pStyle w:val="TAN"/>
            </w:pPr>
            <w:r>
              <w:t>NOTE 10:</w:t>
            </w:r>
            <w:r>
              <w:tab/>
              <w:t xml:space="preserve">Mandatory when Bind to </w:t>
            </w:r>
            <w:proofErr w:type="spellStart"/>
            <w:r>
              <w:t>QoS</w:t>
            </w:r>
            <w:proofErr w:type="spellEnd"/>
            <w:r>
              <w:t xml:space="preserve"> Flow associated with the default </w:t>
            </w:r>
            <w:proofErr w:type="spellStart"/>
            <w:r>
              <w:t>QoS</w:t>
            </w:r>
            <w:proofErr w:type="spellEnd"/>
            <w:r>
              <w:t xml:space="preserve"> rule is not present.</w:t>
            </w:r>
          </w:p>
          <w:p w14:paraId="139DE897" w14:textId="77777777" w:rsidR="007D3EB5" w:rsidRDefault="007D3EB5" w:rsidP="007D3EB5">
            <w:pPr>
              <w:pStyle w:val="TAN"/>
            </w:pPr>
            <w:r>
              <w:t>NOTE 11:</w:t>
            </w:r>
            <w:r>
              <w:tab/>
              <w:t xml:space="preserve">The presence of this attribute causes the 5QI/ARP/QNC/Priority Level/Averaging Window/Maximum Data Burst Volume of the rule to be ignored for the </w:t>
            </w:r>
            <w:proofErr w:type="spellStart"/>
            <w:r>
              <w:t>QoS</w:t>
            </w:r>
            <w:proofErr w:type="spellEnd"/>
            <w:r>
              <w:t xml:space="preserve"> Flow binding.</w:t>
            </w:r>
          </w:p>
          <w:p w14:paraId="2BF0AD91" w14:textId="77777777" w:rsidR="007D3EB5" w:rsidRDefault="007D3EB5" w:rsidP="007D3EB5">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4B3F5CCE" w14:textId="77777777" w:rsidR="007D3EB5" w:rsidRDefault="007D3EB5" w:rsidP="007D3EB5">
            <w:pPr>
              <w:pStyle w:val="TAN"/>
            </w:pPr>
            <w:r>
              <w:t>NOTE 13:</w:t>
            </w:r>
            <w:r>
              <w:tab/>
              <w:t>Optional and applicable only for voice service data flow in this release.</w:t>
            </w:r>
          </w:p>
          <w:p w14:paraId="58D82F77" w14:textId="77777777" w:rsidR="007D3EB5" w:rsidRDefault="007D3EB5" w:rsidP="007D3EB5">
            <w:pPr>
              <w:pStyle w:val="TAN"/>
            </w:pPr>
            <w:r>
              <w:t>NOTE 14:</w:t>
            </w:r>
            <w:r>
              <w:tab/>
              <w:t>Optional and applicable only when a value different from the standardized value for this 5QI in Table 5.7.4-1 TS 23.501 [2] is required.</w:t>
            </w:r>
          </w:p>
          <w:p w14:paraId="78A1BFE5" w14:textId="77777777" w:rsidR="007D3EB5" w:rsidRDefault="007D3EB5" w:rsidP="007D3EB5">
            <w:pPr>
              <w:pStyle w:val="TAN"/>
            </w:pPr>
            <w:r>
              <w:t>NOTE 15:</w:t>
            </w:r>
            <w:r>
              <w:tab/>
              <w:t>Optional and applicable only for GBR service data flow.</w:t>
            </w:r>
          </w:p>
          <w:p w14:paraId="704BA1F5" w14:textId="77777777" w:rsidR="007D3EB5" w:rsidRDefault="007D3EB5" w:rsidP="007D3EB5">
            <w:pPr>
              <w:pStyle w:val="TAN"/>
            </w:pPr>
            <w:r>
              <w:t>NOTE 16:</w:t>
            </w:r>
            <w:r>
              <w:tab/>
              <w:t>Usage of the charging information in described in TS 32.255 [21].</w:t>
            </w:r>
          </w:p>
          <w:p w14:paraId="20913841" w14:textId="77777777" w:rsidR="007D3EB5" w:rsidRDefault="007D3EB5" w:rsidP="007D3EB5">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7E27E003" w14:textId="77777777" w:rsidR="007D3EB5" w:rsidRDefault="007D3EB5" w:rsidP="007D3EB5">
            <w:pPr>
              <w:pStyle w:val="TAN"/>
            </w:pPr>
            <w:r>
              <w:t>NOTE 18:</w:t>
            </w:r>
            <w:r>
              <w:tab/>
              <w:t>Only one of the two shall be present in a PCC rule.</w:t>
            </w:r>
          </w:p>
          <w:p w14:paraId="5AC9E174" w14:textId="77777777" w:rsidR="007D3EB5" w:rsidRDefault="007D3EB5" w:rsidP="007D3EB5">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DDAFD7B" w14:textId="77777777" w:rsidR="007D3EB5" w:rsidRDefault="007D3EB5" w:rsidP="007D3EB5">
            <w:pPr>
              <w:pStyle w:val="TAN"/>
            </w:pPr>
            <w:r>
              <w:t>NOTE 20:</w:t>
            </w:r>
            <w:r>
              <w:tab/>
              <w:t>Only applicable to a PCC Rules provided to a MA PDU Session.</w:t>
            </w:r>
          </w:p>
          <w:p w14:paraId="253AFF19" w14:textId="77777777" w:rsidR="007D3EB5" w:rsidRDefault="007D3EB5" w:rsidP="007D3EB5">
            <w:pPr>
              <w:pStyle w:val="TAN"/>
            </w:pPr>
            <w:r>
              <w:t>NOTE 21:</w:t>
            </w:r>
            <w:r>
              <w:tab/>
              <w:t>Mandatory when MA PDU Session Control information is provided.</w:t>
            </w:r>
          </w:p>
          <w:p w14:paraId="63592A63" w14:textId="77777777" w:rsidR="007D3EB5" w:rsidRDefault="007D3EB5" w:rsidP="007D3EB5">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6EBBFCAA" w14:textId="77777777" w:rsidR="007D3EB5" w:rsidRDefault="007D3EB5" w:rsidP="007D3EB5">
            <w:pPr>
              <w:pStyle w:val="TAN"/>
            </w:pPr>
            <w:r>
              <w:t>NOTE 23:</w:t>
            </w:r>
            <w:r>
              <w:tab/>
              <w:t>When a Monitoring key for Non-3GPP access is provided, the Monitoring key (in the Usage Monitoring Control Section) shall be used to monitor usage of the packets carried via the 3GPP access.</w:t>
            </w:r>
          </w:p>
          <w:p w14:paraId="3CD90AC2" w14:textId="77777777" w:rsidR="007D3EB5" w:rsidRDefault="007D3EB5" w:rsidP="007D3EB5">
            <w:pPr>
              <w:pStyle w:val="TAN"/>
            </w:pPr>
            <w:r>
              <w:t>NOTE 24:</w:t>
            </w:r>
            <w:r>
              <w:tab/>
              <w:t xml:space="preserve">Optional and applicable only for GBR service data flow with </w:t>
            </w:r>
            <w:proofErr w:type="spellStart"/>
            <w:r>
              <w:t>QoS</w:t>
            </w:r>
            <w:proofErr w:type="spellEnd"/>
            <w:r>
              <w:t xml:space="preserve"> Notification Control enabled.</w:t>
            </w:r>
          </w:p>
          <w:p w14:paraId="6D7E77D6" w14:textId="77777777" w:rsidR="007D3EB5" w:rsidRDefault="007D3EB5" w:rsidP="007D3EB5">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14:paraId="27C831E6" w14:textId="77777777" w:rsidR="007D3EB5" w:rsidRDefault="007D3EB5" w:rsidP="007D3EB5">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14:paraId="462F006C" w14:textId="77777777" w:rsidR="007D3EB5" w:rsidRDefault="007D3EB5" w:rsidP="007D3EB5">
            <w:pPr>
              <w:pStyle w:val="TAN"/>
            </w:pPr>
            <w:r>
              <w:t>NOTE 27:</w:t>
            </w:r>
            <w:r>
              <w:tab/>
              <w:t>Mandatory in MA PDU Session Control information only when there is application identifier in the service data flow template.</w:t>
            </w:r>
          </w:p>
          <w:p w14:paraId="14300E19" w14:textId="77777777" w:rsidR="007D3EB5" w:rsidRDefault="007D3EB5" w:rsidP="007D3EB5">
            <w:pPr>
              <w:pStyle w:val="TAN"/>
            </w:pPr>
            <w:r>
              <w:t>NOTE 28:</w:t>
            </w:r>
            <w:r>
              <w:tab/>
              <w:t>If this parameter is used, it has to be present in every PCC rule of the PDU Session.</w:t>
            </w:r>
          </w:p>
          <w:p w14:paraId="7DD63E8E" w14:textId="5DF3E62B" w:rsidR="007D3EB5" w:rsidRPr="00F355F6" w:rsidRDefault="007D3EB5" w:rsidP="007D3EB5">
            <w:pPr>
              <w:pStyle w:val="TAN"/>
            </w:pPr>
            <w:r>
              <w:t>NOTE 29:</w:t>
            </w:r>
            <w:r>
              <w:tab/>
              <w:t>The use of traffic correlation is defined in TS 23.501 [2], clauses 5.6.7.1 and 5.29.</w:t>
            </w:r>
          </w:p>
        </w:tc>
      </w:tr>
    </w:tbl>
    <w:p w14:paraId="452BD27A" w14:textId="77777777" w:rsidR="00BF5BC8" w:rsidRDefault="00BF5BC8" w:rsidP="00BF5BC8">
      <w:pPr>
        <w:pStyle w:val="FP"/>
        <w:rPr>
          <w:lang w:eastAsia="en-GB"/>
        </w:rPr>
      </w:pPr>
    </w:p>
    <w:p w14:paraId="3D366531" w14:textId="77777777" w:rsidR="00BF5BC8" w:rsidRDefault="00BF5BC8" w:rsidP="00BF5BC8">
      <w:r>
        <w:t xml:space="preserve">The </w:t>
      </w:r>
      <w:r w:rsidRPr="00D55BFA">
        <w:rPr>
          <w:i/>
        </w:rPr>
        <w:t xml:space="preserve">Rule identifier </w:t>
      </w:r>
      <w:r>
        <w:t>shall be unique for a PCC rule within a PDU Session. A dynamically provided PCC rule that has the same Rule identifier value as a predefined PCC rule shall replace the predefined rule within the same PDU Session.</w:t>
      </w:r>
    </w:p>
    <w:p w14:paraId="6AD4DE97" w14:textId="4674D53E" w:rsidR="00BF5BC8" w:rsidRDefault="00BF5BC8" w:rsidP="00BF5BC8">
      <w:r>
        <w:t xml:space="preserve">The </w:t>
      </w:r>
      <w:r w:rsidRPr="00D55BFA">
        <w:rPr>
          <w:i/>
        </w:rPr>
        <w:t>Precedence</w:t>
      </w:r>
      <w:r>
        <w:t xml:space="preserve"> defines in what order the activated PCC rules within the same PDU Session shall be applied at the UPF for service data flow detection. When a dynamic PCC rule and a predefined PCC rule have the same precedence, the dynamic PCC rule takes precedence.</w:t>
      </w:r>
    </w:p>
    <w:p w14:paraId="036C463D" w14:textId="77777777" w:rsidR="00BF5BC8" w:rsidRDefault="00BF5BC8" w:rsidP="00BF5BC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BCF3D8B" w14:textId="77777777" w:rsidR="00BF5BC8" w:rsidRDefault="00BF5BC8" w:rsidP="00BF5BC8">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w:t>
      </w:r>
      <w:r>
        <w:lastRenderedPageBreak/>
        <w:t xml:space="preserve">activated on their </w:t>
      </w:r>
      <w:proofErr w:type="spellStart"/>
      <w:r>
        <w:t>QoS</w:t>
      </w:r>
      <w:proofErr w:type="spellEnd"/>
      <w:r>
        <w:t xml:space="preserve"> Flow shall be applied for service data flow detection (further details are provided in clause 6.2.2.2).</w:t>
      </w:r>
    </w:p>
    <w:p w14:paraId="0878DDDC" w14:textId="77777777" w:rsidR="00BF5BC8" w:rsidRDefault="00BF5BC8" w:rsidP="00BF5BC8">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1FE3E4D1" w14:textId="77777777" w:rsidR="00BF5BC8" w:rsidRDefault="00BF5BC8" w:rsidP="00BF5BC8">
      <w:pPr>
        <w:pStyle w:val="NO"/>
      </w:pPr>
      <w:r>
        <w:t>NOTE 3:</w:t>
      </w:r>
      <w:r>
        <w:tab/>
        <w:t>Predefined PCC rules may include service data flow templates, which support extended capabilities, including enhanced capabilities to identify events associated with application protocols.</w:t>
      </w:r>
    </w:p>
    <w:p w14:paraId="04CDD9A1" w14:textId="77777777" w:rsidR="00BF5BC8" w:rsidRDefault="00BF5BC8" w:rsidP="00BF5BC8">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16A1876B" w14:textId="2207C6BA" w:rsidR="00BF5BC8" w:rsidRPr="00F355F6" w:rsidRDefault="00BF5BC8" w:rsidP="00BF5BC8">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DD4E338" w14:textId="77777777" w:rsidR="00BF5BC8" w:rsidRDefault="00BF5BC8" w:rsidP="00BF5BC8">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7B1DC2E4" w14:textId="77777777" w:rsidR="00BF5BC8" w:rsidRDefault="00BF5BC8" w:rsidP="00BF5BC8">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FCAA614" w14:textId="77777777" w:rsidR="00BF5BC8" w:rsidRDefault="00BF5BC8" w:rsidP="00BF5BC8">
      <w:pPr>
        <w:pStyle w:val="NO"/>
      </w:pPr>
      <w:r>
        <w:t>NOTE 4:</w:t>
      </w:r>
      <w:r>
        <w:tab/>
        <w:t>Assigning the same Charging key for several service data flows implies that the charging does not require the credit management to be handled separately.</w:t>
      </w:r>
    </w:p>
    <w:p w14:paraId="5C5233D7" w14:textId="77777777" w:rsidR="00BF5BC8" w:rsidRDefault="00BF5BC8" w:rsidP="00BF5BC8">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589BB27E" w14:textId="77777777" w:rsidR="00BF5BC8" w:rsidRDefault="00BF5BC8" w:rsidP="00BF5BC8">
      <w:pPr>
        <w:pStyle w:val="NO"/>
      </w:pPr>
      <w:r>
        <w:t>NOTE 5:</w:t>
      </w:r>
      <w:r>
        <w:tab/>
        <w:t>The PCC rule service identifier need not have any relationship to service identifiers used on the AF level, i.e. is an operator policy option.</w:t>
      </w:r>
    </w:p>
    <w:p w14:paraId="681B817C" w14:textId="77777777" w:rsidR="00BF5BC8" w:rsidRDefault="00BF5BC8" w:rsidP="00BF5BC8">
      <w:r>
        <w:t xml:space="preserve">The </w:t>
      </w:r>
      <w:r>
        <w:rPr>
          <w:i/>
        </w:rPr>
        <w:t>Sponsor Identifier</w:t>
      </w:r>
      <w:r>
        <w:t xml:space="preserve"> indicates the (3rd) party organization willing to pay for the operator's charge for connectivity required to deliver a service to the end user.</w:t>
      </w:r>
    </w:p>
    <w:p w14:paraId="0243599A" w14:textId="77777777" w:rsidR="00BF5BC8" w:rsidRDefault="00BF5BC8" w:rsidP="00BF5BC8">
      <w:r>
        <w:t xml:space="preserve">The </w:t>
      </w:r>
      <w:r>
        <w:rPr>
          <w:i/>
        </w:rPr>
        <w:t>Application Service Provider Identifier</w:t>
      </w:r>
      <w:r>
        <w:t xml:space="preserve"> indicates the (3rd) party organization delivering a service to the end user.</w:t>
      </w:r>
    </w:p>
    <w:p w14:paraId="6CD11D78" w14:textId="77777777" w:rsidR="00BF5BC8" w:rsidRDefault="00BF5BC8" w:rsidP="00BF5BC8">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D646B19" w14:textId="77777777" w:rsidR="00BF5BC8" w:rsidRDefault="00BF5BC8" w:rsidP="00BF5BC8">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06D7B39" w14:textId="77777777" w:rsidR="00BF5BC8" w:rsidRDefault="00BF5BC8" w:rsidP="00BF5BC8">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031CE4B8" w14:textId="77777777" w:rsidR="00BF5BC8" w:rsidRDefault="00BF5BC8" w:rsidP="00BF5BC8">
      <w:r>
        <w:t xml:space="preserve">The </w:t>
      </w:r>
      <w:r>
        <w:rPr>
          <w:i/>
        </w:rPr>
        <w:t>Measurement method</w:t>
      </w:r>
      <w:r>
        <w:t xml:space="preserve"> indicates what measurements apply to charging for a PCC rule.</w:t>
      </w:r>
    </w:p>
    <w:p w14:paraId="067F245D" w14:textId="77777777" w:rsidR="00BF5BC8" w:rsidRDefault="00BF5BC8" w:rsidP="00BF5BC8">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56A2C7A1" w14:textId="77777777" w:rsidR="00BF5BC8" w:rsidRDefault="00BF5BC8" w:rsidP="00BF5BC8">
      <w:r>
        <w:t xml:space="preserve">The </w:t>
      </w:r>
      <w:r>
        <w:rPr>
          <w:i/>
        </w:rPr>
        <w:t>Application Function Record Information</w:t>
      </w:r>
      <w:r>
        <w:t xml:space="preserve"> identifies an instance of service usage. A subsequently generated usage report (i.e. CDR), generated as a result of the PCC rule by the SMF, </w:t>
      </w:r>
      <w:proofErr w:type="gramStart"/>
      <w:r>
        <w:t>may</w:t>
      </w:r>
      <w:proofErr w:type="gramEnd"/>
      <w:r>
        <w:t xml:space="preserve"> include the Application Function Record Information, if available. The Application Function Record Information may contain the AF Charging Identifier and/or </w:t>
      </w:r>
      <w:r>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3DD153C3" w14:textId="77777777" w:rsidR="00BF5BC8" w:rsidRDefault="00BF5BC8" w:rsidP="00BF5BC8">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2872C45" w14:textId="77777777" w:rsidR="00BF5BC8" w:rsidRDefault="00BF5BC8" w:rsidP="00BF5BC8">
      <w:r>
        <w:t xml:space="preserve">The </w:t>
      </w:r>
      <w:r>
        <w:rPr>
          <w:i/>
        </w:rPr>
        <w:t>Gate</w:t>
      </w:r>
      <w:r>
        <w:t xml:space="preserve"> indicates whether the SMF shall instruct the UPF to let a packet identified by the PCC rule pass through (gate is open) to discard the packet (gate is closed).</w:t>
      </w:r>
    </w:p>
    <w:p w14:paraId="36BA1108" w14:textId="77777777" w:rsidR="00BF5BC8" w:rsidRDefault="00BF5BC8" w:rsidP="00BF5BC8">
      <w:pPr>
        <w:pStyle w:val="NO"/>
      </w:pPr>
      <w:r>
        <w:t>NOTE 8:</w:t>
      </w:r>
      <w:r>
        <w:tab/>
        <w:t>A packet, matching a PCC Rule with an open gate, may be discarded due to credit management reasons.</w:t>
      </w:r>
    </w:p>
    <w:p w14:paraId="1B2C4211" w14:textId="77777777" w:rsidR="00BF5BC8" w:rsidRDefault="00BF5BC8" w:rsidP="00BF5BC8">
      <w:r>
        <w:t xml:space="preserve">The </w:t>
      </w:r>
      <w:r>
        <w:rPr>
          <w:i/>
        </w:rPr>
        <w:t xml:space="preserve">5G </w:t>
      </w:r>
      <w:proofErr w:type="spellStart"/>
      <w:r>
        <w:rPr>
          <w:i/>
        </w:rPr>
        <w:t>QoS</w:t>
      </w:r>
      <w:proofErr w:type="spellEnd"/>
      <w:r>
        <w:rPr>
          <w:i/>
        </w:rPr>
        <w:t xml:space="preserve"> Identifier</w:t>
      </w:r>
      <w:r>
        <w:t xml:space="preserve">, 5QI, represents the </w:t>
      </w:r>
      <w:proofErr w:type="spellStart"/>
      <w:r>
        <w:t>QoS</w:t>
      </w:r>
      <w:proofErr w:type="spellEnd"/>
      <w:r>
        <w:t xml:space="preserve"> parameters for the service data flow. The 5G </w:t>
      </w:r>
      <w:proofErr w:type="spellStart"/>
      <w:r>
        <w:t>QoS</w:t>
      </w:r>
      <w:proofErr w:type="spellEnd"/>
      <w:r>
        <w:t xml:space="preserve"> identifier is scalar and accommodates the need for differentiating </w:t>
      </w:r>
      <w:proofErr w:type="spellStart"/>
      <w:r>
        <w:t>QoS</w:t>
      </w:r>
      <w:proofErr w:type="spellEnd"/>
      <w:r>
        <w:t xml:space="preserve"> in both 3GPP and non-3GPP access type.</w:t>
      </w:r>
    </w:p>
    <w:p w14:paraId="0BEF37B5" w14:textId="77777777" w:rsidR="00BF5BC8" w:rsidRDefault="00BF5BC8" w:rsidP="00BF5BC8">
      <w:r>
        <w:t>The bitrates indicate the authorized bitrates at the IP packet level of the SDF, i.e. the bitrates of the IP packets before any access specific compression or encapsulation.</w:t>
      </w:r>
    </w:p>
    <w:p w14:paraId="7338D0B3" w14:textId="77777777" w:rsidR="00BF5BC8" w:rsidRDefault="00BF5BC8" w:rsidP="00BF5BC8">
      <w:r>
        <w:t xml:space="preserve">The </w:t>
      </w:r>
      <w:r>
        <w:rPr>
          <w:i/>
        </w:rPr>
        <w:t>UL maximum-bitrate</w:t>
      </w:r>
      <w:r>
        <w:t xml:space="preserve"> indicates the authorized maximum bitrate for the uplink component of the service data flow.</w:t>
      </w:r>
    </w:p>
    <w:p w14:paraId="65AB5AD6" w14:textId="77777777" w:rsidR="00BF5BC8" w:rsidRDefault="00BF5BC8" w:rsidP="00BF5BC8">
      <w:r>
        <w:t xml:space="preserve">The </w:t>
      </w:r>
      <w:r>
        <w:rPr>
          <w:i/>
        </w:rPr>
        <w:t>DL maximum-bitrate</w:t>
      </w:r>
      <w:r>
        <w:t xml:space="preserve"> indicates the authorized maximum bitrate for the downlink component of the service data flow.</w:t>
      </w:r>
    </w:p>
    <w:p w14:paraId="79C8AEA9" w14:textId="77777777" w:rsidR="00BF5BC8" w:rsidRDefault="00BF5BC8" w:rsidP="00BF5BC8">
      <w:r>
        <w:t xml:space="preserve">The </w:t>
      </w:r>
      <w:r>
        <w:rPr>
          <w:i/>
        </w:rPr>
        <w:t>UL guaranteed-bitrate</w:t>
      </w:r>
      <w:r>
        <w:t xml:space="preserve"> indicates the authorized guaranteed bitrate for the uplink component of the service data flow.</w:t>
      </w:r>
    </w:p>
    <w:p w14:paraId="22E19151" w14:textId="77777777" w:rsidR="00BF5BC8" w:rsidRDefault="00BF5BC8" w:rsidP="00BF5BC8">
      <w:r>
        <w:t xml:space="preserve">The </w:t>
      </w:r>
      <w:r>
        <w:rPr>
          <w:i/>
        </w:rPr>
        <w:t>DL guaranteed-bitrate</w:t>
      </w:r>
      <w:r>
        <w:t xml:space="preserve"> indicates the authorized guaranteed bitrate for the downlink component of the service data flow.</w:t>
      </w:r>
    </w:p>
    <w:p w14:paraId="42909715" w14:textId="77777777" w:rsidR="00BF5BC8" w:rsidRDefault="00BF5BC8" w:rsidP="00BF5BC8">
      <w:r>
        <w:t>The 'Maximum bitrate' is used for enforcement of the maximum bit rate that the SDF may consume, while the 'Guaranteed bitrate' is used by the SMF to determine resource allocation demands.</w:t>
      </w:r>
    </w:p>
    <w:p w14:paraId="4000E57C" w14:textId="77777777" w:rsidR="00BF5BC8" w:rsidRDefault="00BF5BC8" w:rsidP="00BF5BC8">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7D708C40" w14:textId="77777777" w:rsidR="00BF5BC8" w:rsidRDefault="00BF5BC8" w:rsidP="00BF5BC8">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61C17B05" w14:textId="77777777" w:rsidR="00BF5BC8" w:rsidRDefault="00BF5BC8" w:rsidP="00BF5BC8">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6994DC0" w14:textId="77777777" w:rsidR="00BF5BC8" w:rsidRDefault="00BF5BC8" w:rsidP="00BF5BC8">
      <w:r>
        <w:t xml:space="preserve">The </w:t>
      </w:r>
      <w:r>
        <w:rPr>
          <w:i/>
        </w:rPr>
        <w:t>Priority Level</w:t>
      </w:r>
      <w:r>
        <w:t xml:space="preserve"> is signalled together with the 5QI to the (R</w:t>
      </w:r>
      <w:proofErr w:type="gramStart"/>
      <w:r>
        <w:t>)AN</w:t>
      </w:r>
      <w:proofErr w:type="gramEnd"/>
      <w:r>
        <w:t xml:space="preserve"> and UPF, only when a value different from the standardized value in the </w:t>
      </w:r>
      <w:r>
        <w:rPr>
          <w:noProof/>
        </w:rPr>
        <w:t>QoS</w:t>
      </w:r>
      <w:r>
        <w:t xml:space="preserve"> characteristics Table 5.7.4-1 in TS 23.501 [2] is required.</w:t>
      </w:r>
    </w:p>
    <w:p w14:paraId="52489DE8" w14:textId="77777777" w:rsidR="00BF5BC8" w:rsidRDefault="00BF5BC8" w:rsidP="00BF5BC8">
      <w:r>
        <w:t xml:space="preserve">The </w:t>
      </w:r>
      <w:r>
        <w:rPr>
          <w:i/>
        </w:rPr>
        <w:t>Averaging Window</w:t>
      </w:r>
      <w:r>
        <w:t xml:space="preserve"> is signalled together with the 5QI to the (R</w:t>
      </w:r>
      <w:proofErr w:type="gramStart"/>
      <w:r>
        <w:t>)AN</w:t>
      </w:r>
      <w:proofErr w:type="gramEnd"/>
      <w:r>
        <w:t xml:space="preserve"> and UPF, only when a value different from the standardized value in the </w:t>
      </w:r>
      <w:r>
        <w:rPr>
          <w:noProof/>
        </w:rPr>
        <w:t>QoS</w:t>
      </w:r>
      <w:r>
        <w:t xml:space="preserve"> characteristics Table 5.7.4-1 in TS 23.501 [2] is required.</w:t>
      </w:r>
    </w:p>
    <w:p w14:paraId="46DEC158" w14:textId="77777777" w:rsidR="00BF5BC8" w:rsidRDefault="00BF5BC8" w:rsidP="00BF5BC8">
      <w:r>
        <w:t xml:space="preserve">The </w:t>
      </w:r>
      <w:r>
        <w:rPr>
          <w:i/>
        </w:rPr>
        <w:t>Maximum Data Burst Volume</w:t>
      </w:r>
      <w:r>
        <w:t xml:space="preserve"> is signalled together with the 5QI to the (R</w:t>
      </w:r>
      <w:proofErr w:type="gramStart"/>
      <w:r>
        <w:t>)AN</w:t>
      </w:r>
      <w:proofErr w:type="gramEnd"/>
      <w:r>
        <w:t xml:space="preserve">, only when a value different from the standardized value in the </w:t>
      </w:r>
      <w:r>
        <w:rPr>
          <w:noProof/>
        </w:rPr>
        <w:t>QoS</w:t>
      </w:r>
      <w:r>
        <w:t xml:space="preserve"> characteristics Table 5.7.4-1 in TS 23.501 [2] is required.</w:t>
      </w:r>
    </w:p>
    <w:p w14:paraId="6AAC34AB" w14:textId="77777777" w:rsidR="00BF5BC8" w:rsidRDefault="00BF5BC8" w:rsidP="00BF5BC8">
      <w:r>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The presence of this parameter attribute causes the 5QI/ARP of the rule to be ignored by the SMF during the </w:t>
      </w:r>
      <w:proofErr w:type="spellStart"/>
      <w:r>
        <w:t>QoS</w:t>
      </w:r>
      <w:proofErr w:type="spellEnd"/>
      <w:r>
        <w:t xml:space="preserve"> Flow binding.</w:t>
      </w:r>
    </w:p>
    <w:p w14:paraId="6B6D6CF2" w14:textId="77777777" w:rsidR="00BF5BC8" w:rsidRDefault="00BF5BC8" w:rsidP="00BF5BC8">
      <w:r>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 and apply PCC rule parameters</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and that the </w:t>
      </w:r>
      <w:proofErr w:type="spellStart"/>
      <w:r>
        <w:t>QoS</w:t>
      </w:r>
      <w:proofErr w:type="spellEnd"/>
      <w:r>
        <w:t xml:space="preserve"> related attributes of the PCC rule shall be applied by the SMF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information Authorized default 5QI/ARP.</w:t>
      </w:r>
    </w:p>
    <w:p w14:paraId="5FF95E2C" w14:textId="77777777" w:rsidR="00BF5BC8" w:rsidRDefault="00BF5BC8" w:rsidP="00BF5BC8">
      <w:pPr>
        <w:pStyle w:val="NO"/>
      </w:pPr>
      <w:r>
        <w:lastRenderedPageBreak/>
        <w:t>NOTE 9:</w:t>
      </w:r>
      <w:r>
        <w:tab/>
        <w:t xml:space="preserve">The Bind to </w:t>
      </w:r>
      <w:proofErr w:type="spellStart"/>
      <w:r>
        <w:t>QoS</w:t>
      </w:r>
      <w:proofErr w:type="spellEnd"/>
      <w:r>
        <w:t xml:space="preserve"> Flow associated with the default </w:t>
      </w:r>
      <w:proofErr w:type="spellStart"/>
      <w:r>
        <w:t>QoS</w:t>
      </w:r>
      <w:proofErr w:type="spellEnd"/>
      <w:r>
        <w:t xml:space="preserve"> rule and apply PCC rule parameters Indication has to be used whenever the PDU Session related information Authorized default 5QI/ARP (as described in clause 6.3.1) cannot be directly used as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for example when a GBR 5QI is used or the 5QI priority level has to be changed.</w:t>
      </w:r>
    </w:p>
    <w:p w14:paraId="7C9EAB4D" w14:textId="77777777" w:rsidR="00BF5BC8" w:rsidRDefault="00BF5BC8" w:rsidP="00BF5BC8">
      <w:r>
        <w:t xml:space="preserve">The </w:t>
      </w:r>
      <w:proofErr w:type="spellStart"/>
      <w:r>
        <w:rPr>
          <w:i/>
        </w:rPr>
        <w:t>QoS</w:t>
      </w:r>
      <w:proofErr w:type="spellEnd"/>
      <w:r>
        <w:rPr>
          <w:i/>
        </w:rPr>
        <w:t xml:space="preserve">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w:t>
      </w:r>
      <w:proofErr w:type="spellStart"/>
      <w:r>
        <w:t>QoS</w:t>
      </w:r>
      <w:proofErr w:type="spellEnd"/>
      <w:r>
        <w:t xml:space="preserve"> Flow during the lifetime of the </w:t>
      </w:r>
      <w:proofErr w:type="spellStart"/>
      <w:r>
        <w:t>QoS</w:t>
      </w:r>
      <w:proofErr w:type="spellEnd"/>
      <w:r>
        <w:t xml:space="preserve"> Flow. If it is set and the GFBR can no longer (or can again) be guaranteed, the access network (i.e. 3GPP RAN) sends a notification towards the SMF, which then notifies the PCF.</w:t>
      </w:r>
    </w:p>
    <w:p w14:paraId="6E1EA9B2" w14:textId="77777777" w:rsidR="00BF5BC8" w:rsidRDefault="00BF5BC8" w:rsidP="00BF5BC8">
      <w:r>
        <w:rPr>
          <w:szCs w:val="18"/>
          <w:lang w:eastAsia="zh-CN"/>
        </w:rPr>
        <w:t xml:space="preserve">The </w:t>
      </w:r>
      <w:r>
        <w:rPr>
          <w:i/>
        </w:rPr>
        <w:t xml:space="preserve">Disable UE notifications at changes related to Alternative </w:t>
      </w:r>
      <w:proofErr w:type="spellStart"/>
      <w:r>
        <w:rPr>
          <w:i/>
        </w:rPr>
        <w:t>QoS</w:t>
      </w:r>
      <w:proofErr w:type="spellEnd"/>
      <w:r>
        <w:rPr>
          <w:i/>
        </w:rPr>
        <w:t xml:space="preserve"> Profiles </w:t>
      </w:r>
      <w:r>
        <w:rPr>
          <w:iCs/>
        </w:rPr>
        <w:t xml:space="preserve">parameter indicates to </w:t>
      </w:r>
      <w:r>
        <w:rPr>
          <w:lang w:eastAsia="zh-CN"/>
        </w:rPr>
        <w:t xml:space="preserve">disable </w:t>
      </w:r>
      <w:proofErr w:type="spellStart"/>
      <w:r>
        <w:rPr>
          <w:lang w:eastAsia="zh-CN"/>
        </w:rPr>
        <w:t>QoS</w:t>
      </w:r>
      <w:proofErr w:type="spellEnd"/>
      <w:r>
        <w:rPr>
          <w:lang w:eastAsia="zh-CN"/>
        </w:rPr>
        <w:t xml:space="preserve"> Flow parameters signalling to </w:t>
      </w:r>
      <w:r>
        <w:rPr>
          <w:iCs/>
        </w:rPr>
        <w:t xml:space="preserve">the UE when the SMF is notified by the NG-RAN of changes in the fulfilled </w:t>
      </w:r>
      <w:proofErr w:type="spellStart"/>
      <w:r>
        <w:rPr>
          <w:iCs/>
        </w:rPr>
        <w:t>QoS</w:t>
      </w:r>
      <w:proofErr w:type="spellEnd"/>
      <w:r>
        <w:rPr>
          <w:iCs/>
        </w:rPr>
        <w:t xml:space="preserve"> situation. The fulfilled situation is either the </w:t>
      </w:r>
      <w:proofErr w:type="spellStart"/>
      <w:r>
        <w:rPr>
          <w:iCs/>
        </w:rPr>
        <w:t>QoS</w:t>
      </w:r>
      <w:proofErr w:type="spellEnd"/>
      <w:r>
        <w:rPr>
          <w:iCs/>
        </w:rPr>
        <w:t xml:space="preserve"> profile or an Alternative </w:t>
      </w:r>
      <w:proofErr w:type="spellStart"/>
      <w:r>
        <w:rPr>
          <w:iCs/>
        </w:rPr>
        <w:t>QoS</w:t>
      </w:r>
      <w:proofErr w:type="spellEnd"/>
      <w:r>
        <w:rPr>
          <w:iCs/>
        </w:rPr>
        <w:t xml:space="preserve"> Profile.</w:t>
      </w:r>
    </w:p>
    <w:p w14:paraId="29611444" w14:textId="77777777" w:rsidR="00BF5BC8" w:rsidRDefault="00BF5BC8" w:rsidP="00BF5BC8">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C533F43" w14:textId="77777777" w:rsidR="00BF5BC8" w:rsidRDefault="00BF5BC8" w:rsidP="00BF5BC8">
      <w:pPr>
        <w:pStyle w:val="NO"/>
        <w:rPr>
          <w:lang w:eastAsia="zh-CN"/>
        </w:rPr>
      </w:pPr>
      <w:r>
        <w:rPr>
          <w:lang w:eastAsia="zh-CN"/>
        </w:rPr>
        <w:t>NOTE 9a:</w:t>
      </w:r>
      <w:r>
        <w:rPr>
          <w:lang w:eastAsia="zh-CN"/>
        </w:rPr>
        <w:tab/>
        <w:t>PCF can know that interworking with EPS with N26 is supported based on DNN and S-NSSAI of the PDU Session.</w:t>
      </w:r>
    </w:p>
    <w:p w14:paraId="70AE968C" w14:textId="77777777" w:rsidR="00BF5BC8" w:rsidRDefault="00BF5BC8" w:rsidP="00BF5BC8">
      <w:pPr>
        <w:rPr>
          <w:lang w:eastAsia="zh-CN"/>
        </w:rPr>
      </w:pPr>
      <w:r>
        <w:rPr>
          <w:lang w:eastAsia="zh-CN"/>
        </w:rPr>
        <w:t xml:space="preserve">The </w:t>
      </w:r>
      <w:r>
        <w:rPr>
          <w:i/>
          <w:lang w:eastAsia="zh-CN"/>
        </w:rPr>
        <w:t xml:space="preserve">Reflective </w:t>
      </w:r>
      <w:proofErr w:type="spellStart"/>
      <w:r>
        <w:rPr>
          <w:i/>
          <w:lang w:eastAsia="zh-CN"/>
        </w:rPr>
        <w:t>QoS</w:t>
      </w:r>
      <w:proofErr w:type="spellEnd"/>
      <w:r>
        <w:rPr>
          <w:i/>
          <w:lang w:eastAsia="zh-CN"/>
        </w:rPr>
        <w:t xml:space="preserve"> Control </w:t>
      </w:r>
      <w:r>
        <w:rPr>
          <w:lang w:eastAsia="zh-CN"/>
        </w:rPr>
        <w:t xml:space="preserve">indicates to apply reflective </w:t>
      </w:r>
      <w:proofErr w:type="spellStart"/>
      <w:r>
        <w:rPr>
          <w:lang w:eastAsia="zh-CN"/>
        </w:rPr>
        <w:t>QoS</w:t>
      </w:r>
      <w:proofErr w:type="spellEnd"/>
      <w:r>
        <w:rPr>
          <w:lang w:eastAsia="zh-CN"/>
        </w:rPr>
        <w:t xml:space="preserve"> for the service data flow. The indication is used to control the RQI marking in the DL packets of the service data flow and may trigger the sending of the RQA parameter for the </w:t>
      </w:r>
      <w:proofErr w:type="spellStart"/>
      <w:r>
        <w:rPr>
          <w:lang w:eastAsia="zh-CN"/>
        </w:rPr>
        <w:t>QoS</w:t>
      </w:r>
      <w:proofErr w:type="spellEnd"/>
      <w:r>
        <w:rPr>
          <w:lang w:eastAsia="zh-CN"/>
        </w:rPr>
        <w:t xml:space="preserve"> Flow the service data flow is bound to. Reflective </w:t>
      </w:r>
      <w:proofErr w:type="spellStart"/>
      <w:r>
        <w:rPr>
          <w:lang w:eastAsia="zh-CN"/>
        </w:rPr>
        <w:t>QoS</w:t>
      </w:r>
      <w:proofErr w:type="spellEnd"/>
      <w:r>
        <w:rPr>
          <w:lang w:eastAsia="zh-CN"/>
        </w:rPr>
        <w:t xml:space="preserve"> is defined in clause 5.7.5 </w:t>
      </w:r>
      <w:r>
        <w:t>of</w:t>
      </w:r>
      <w:r>
        <w:rPr>
          <w:lang w:eastAsia="zh-CN"/>
        </w:rPr>
        <w:t xml:space="preserve"> TS 23.501 [2].</w:t>
      </w:r>
    </w:p>
    <w:p w14:paraId="74D27550" w14:textId="77777777" w:rsidR="00BF5BC8" w:rsidRDefault="00BF5BC8" w:rsidP="00BF5BC8">
      <w:pPr>
        <w:pStyle w:val="NO"/>
        <w:rPr>
          <w:lang w:eastAsia="en-GB"/>
        </w:rPr>
      </w:pPr>
      <w:r>
        <w:t>NOTE 10:</w:t>
      </w:r>
      <w:r>
        <w:tab/>
        <w:t xml:space="preserve">While the UE applies a standardized value for the precedence of all UE derived </w:t>
      </w:r>
      <w:proofErr w:type="spellStart"/>
      <w:r>
        <w:t>QoS</w:t>
      </w:r>
      <w:proofErr w:type="spellEnd"/>
      <w:r>
        <w:t xml:space="preserve"> rules, PCC rules require different precedence values and PCF configuration has to ensure that there is a large enough value range for the precedence of PCC rules corresponding to UE derived </w:t>
      </w:r>
      <w:proofErr w:type="spellStart"/>
      <w:r>
        <w:t>QoS</w:t>
      </w:r>
      <w:proofErr w:type="spellEnd"/>
      <w:r>
        <w:t xml:space="preserve"> rules. To avoid that the precedence of network provided </w:t>
      </w:r>
      <w:proofErr w:type="spellStart"/>
      <w:r>
        <w:t>QoS</w:t>
      </w:r>
      <w:proofErr w:type="spellEnd"/>
      <w:r>
        <w:t xml:space="preserve"> rules need to be changed when Reflective </w:t>
      </w:r>
      <w:proofErr w:type="spellStart"/>
      <w:r>
        <w:t>QoS</w:t>
      </w:r>
      <w:proofErr w:type="spellEnd"/>
      <w:r>
        <w:t xml:space="preserve"> is activated and filters are overlapping, the PCF will take the standardized value for the precedence of UE derived </w:t>
      </w:r>
      <w:proofErr w:type="spellStart"/>
      <w:r>
        <w:t>QoS</w:t>
      </w:r>
      <w:proofErr w:type="spellEnd"/>
      <w:r>
        <w:t xml:space="preserve"> rules into account when setting the precedence value of PCC rules subject to Reflective </w:t>
      </w:r>
      <w:proofErr w:type="spellStart"/>
      <w:r>
        <w:t>QoS</w:t>
      </w:r>
      <w:proofErr w:type="spellEnd"/>
      <w:r>
        <w:t>.</w:t>
      </w:r>
    </w:p>
    <w:p w14:paraId="48EB7306" w14:textId="77777777" w:rsidR="00BF5BC8" w:rsidRDefault="00BF5BC8" w:rsidP="00BF5BC8">
      <w:pPr>
        <w:rPr>
          <w:lang w:eastAsia="zh-CN"/>
        </w:rPr>
      </w:pPr>
      <w:r>
        <w:rPr>
          <w:lang w:eastAsia="zh-CN"/>
        </w:rPr>
        <w:t xml:space="preserve">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the PCC rule with match-all SDF template. If PCC rule with match-all SDF template is present, 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PCC rules which contain the </w:t>
      </w:r>
      <w:r>
        <w:rPr>
          <w:i/>
          <w:lang w:eastAsia="zh-CN"/>
        </w:rPr>
        <w:t xml:space="preserve">Bind to </w:t>
      </w:r>
      <w:proofErr w:type="spellStart"/>
      <w:r>
        <w:rPr>
          <w:i/>
          <w:lang w:eastAsia="zh-CN"/>
        </w:rPr>
        <w:t>QoS</w:t>
      </w:r>
      <w:proofErr w:type="spellEnd"/>
      <w:r>
        <w:rPr>
          <w:i/>
          <w:lang w:eastAsia="zh-CN"/>
        </w:rPr>
        <w:t xml:space="preserve"> Flow of the default </w:t>
      </w:r>
      <w:proofErr w:type="spellStart"/>
      <w:r>
        <w:rPr>
          <w:i/>
          <w:lang w:eastAsia="zh-CN"/>
        </w:rPr>
        <w:t>QoS</w:t>
      </w:r>
      <w:proofErr w:type="spellEnd"/>
      <w:r>
        <w:rPr>
          <w:i/>
          <w:lang w:eastAsia="zh-CN"/>
        </w:rPr>
        <w:t xml:space="preserve"> rule</w:t>
      </w:r>
      <w:r>
        <w:rPr>
          <w:lang w:eastAsia="zh-CN"/>
        </w:rPr>
        <w:t xml:space="preserve"> parameter, either.</w:t>
      </w:r>
    </w:p>
    <w:p w14:paraId="0BA89BDA" w14:textId="77777777" w:rsidR="00BF5BC8" w:rsidRDefault="00BF5BC8" w:rsidP="00BF5BC8">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5E6FB889" w14:textId="77777777" w:rsidR="00BF5BC8" w:rsidRDefault="00BF5BC8" w:rsidP="00BF5BC8">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7F073E67" w14:textId="77777777" w:rsidR="00BF5BC8" w:rsidRDefault="00BF5BC8" w:rsidP="00BF5BC8">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53F1DF11" w14:textId="77777777" w:rsidR="00BF5BC8" w:rsidRDefault="00BF5BC8" w:rsidP="00BF5BC8">
      <w:r>
        <w:t xml:space="preserve">The </w:t>
      </w:r>
      <w:r>
        <w:rPr>
          <w:i/>
        </w:rPr>
        <w:t>Indication of exclusion from session level monitoring</w:t>
      </w:r>
      <w:r>
        <w:t xml:space="preserve"> indicates that the service data flow shall be excluded from the PDU Session usage monitoring.</w:t>
      </w:r>
    </w:p>
    <w:p w14:paraId="01076D84" w14:textId="77777777" w:rsidR="00BF5BC8" w:rsidRDefault="00BF5BC8" w:rsidP="00BF5BC8">
      <w:pPr>
        <w:rPr>
          <w:i/>
        </w:rPr>
      </w:pPr>
      <w:r>
        <w:t>The</w:t>
      </w:r>
      <w:r>
        <w:rPr>
          <w:i/>
        </w:rPr>
        <w:t xml:space="preserve"> AF influenced Traffic Steering Enforcement Control</w:t>
      </w:r>
      <w:r>
        <w:t xml:space="preserve"> may contain:</w:t>
      </w:r>
    </w:p>
    <w:p w14:paraId="1501085E" w14:textId="77777777" w:rsidR="00BF5BC8" w:rsidRDefault="00BF5BC8" w:rsidP="00BF5BC8">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63AAC674" w14:textId="77777777" w:rsidR="00BF5BC8" w:rsidRDefault="00BF5BC8" w:rsidP="00BF5BC8">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298C4059" w14:textId="77777777" w:rsidR="00BF5BC8" w:rsidRDefault="00BF5BC8" w:rsidP="00BF5BC8">
      <w:pPr>
        <w:pStyle w:val="B1"/>
      </w:pPr>
      <w:r>
        <w:t>-</w:t>
      </w:r>
      <w:r>
        <w:tab/>
      </w:r>
      <w:proofErr w:type="gramStart"/>
      <w:r>
        <w:t>a</w:t>
      </w:r>
      <w:proofErr w:type="gramEnd"/>
      <w:r>
        <w:t xml:space="preserve"> </w:t>
      </w:r>
      <w:r>
        <w:rPr>
          <w:i/>
          <w:iCs/>
        </w:rPr>
        <w:t>user plane latency requirements</w:t>
      </w:r>
      <w:r>
        <w:t xml:space="preserve"> parameter which contains AF requested information on the requirements for user plane latency defined in TS 23.548 [33].</w:t>
      </w:r>
    </w:p>
    <w:p w14:paraId="048D5D38" w14:textId="77777777" w:rsidR="00BF5BC8" w:rsidRDefault="00BF5BC8" w:rsidP="00BF5BC8">
      <w:pPr>
        <w:pStyle w:val="B1"/>
      </w:pPr>
      <w:r>
        <w:lastRenderedPageBreak/>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3E3DDA60" w14:textId="77777777" w:rsidR="00BF5BC8" w:rsidRDefault="00BF5BC8" w:rsidP="00BF5BC8">
      <w:pPr>
        <w:pStyle w:val="B1"/>
      </w:pPr>
      <w:r>
        <w:t>-</w:t>
      </w:r>
      <w:r>
        <w:tab/>
      </w:r>
      <w:proofErr w:type="gramStart"/>
      <w:r>
        <w:t>an</w:t>
      </w:r>
      <w:proofErr w:type="gramEnd"/>
      <w:r>
        <w:t xml:space="preserve"> </w:t>
      </w:r>
      <w:r>
        <w:rPr>
          <w:i/>
          <w:iCs/>
        </w:rPr>
        <w:t>EAS Correlation indication</w:t>
      </w:r>
      <w:r>
        <w:t>, which indicates selecting a common EAS for the application identified by Service data flow template accessed by the UEs with the same Traffic Correlation ID.</w:t>
      </w:r>
    </w:p>
    <w:p w14:paraId="65EF7515" w14:textId="77777777" w:rsidR="00BF5BC8" w:rsidRDefault="00BF5BC8" w:rsidP="00BF5BC8">
      <w:pPr>
        <w:pStyle w:val="B1"/>
      </w:pPr>
      <w:r>
        <w:t>-</w:t>
      </w:r>
      <w:r>
        <w:tab/>
      </w:r>
      <w:proofErr w:type="gramStart"/>
      <w:r>
        <w:t>a</w:t>
      </w:r>
      <w:proofErr w:type="gramEnd"/>
      <w:r>
        <w:t xml:space="preserve"> </w:t>
      </w:r>
      <w:r>
        <w:rPr>
          <w:i/>
          <w:iCs/>
        </w:rPr>
        <w:t>Traffic Correlation ID</w:t>
      </w:r>
      <w:r>
        <w:t>, which identifies a set of UEs.</w:t>
      </w:r>
    </w:p>
    <w:p w14:paraId="2E6B8929" w14:textId="77777777" w:rsidR="00BF5BC8" w:rsidRDefault="00BF5BC8" w:rsidP="00BF5BC8">
      <w:pPr>
        <w:pStyle w:val="EditorsNote"/>
      </w:pPr>
      <w:r>
        <w:t>Editor's note:</w:t>
      </w:r>
      <w:r>
        <w:tab/>
        <w:t>How Traffic Correlation ID is designed is FFS.</w:t>
      </w:r>
    </w:p>
    <w:p w14:paraId="6E79BE43" w14:textId="77777777" w:rsidR="00BF5BC8" w:rsidRDefault="00BF5BC8" w:rsidP="00BF5BC8">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4F84FE69" w14:textId="77777777" w:rsidR="00BF5BC8" w:rsidRDefault="00BF5BC8" w:rsidP="00BF5BC8">
      <w:r>
        <w:t xml:space="preserve">The </w:t>
      </w:r>
      <w:r>
        <w:rPr>
          <w:i/>
        </w:rPr>
        <w:t>Redirect</w:t>
      </w:r>
      <w:r>
        <w:t xml:space="preserve"> indicates whether the uplink part of the service data flow should be redirected to a controlled address.</w:t>
      </w:r>
    </w:p>
    <w:p w14:paraId="3C20D58A" w14:textId="77777777" w:rsidR="00BF5BC8" w:rsidRDefault="00BF5BC8" w:rsidP="00BF5BC8">
      <w:r>
        <w:t xml:space="preserve">The </w:t>
      </w:r>
      <w:r>
        <w:rPr>
          <w:i/>
        </w:rPr>
        <w:t>Redirect Destination</w:t>
      </w:r>
      <w:r>
        <w:t xml:space="preserve"> indicates the target redirect address when </w:t>
      </w:r>
      <w:r>
        <w:rPr>
          <w:i/>
        </w:rPr>
        <w:t>Redirect</w:t>
      </w:r>
      <w:r>
        <w:t xml:space="preserve"> is enabled.</w:t>
      </w:r>
    </w:p>
    <w:p w14:paraId="52ACEF57" w14:textId="77777777" w:rsidR="00BF5BC8" w:rsidRDefault="00BF5BC8" w:rsidP="00BF5BC8">
      <w:r>
        <w:t xml:space="preserve">The </w:t>
      </w:r>
      <w:r>
        <w:rPr>
          <w:i/>
        </w:rPr>
        <w:t>UL Maximum Packet Loss Rate</w:t>
      </w:r>
      <w:r>
        <w:t xml:space="preserve"> indicates the maximum rate for lost packets that can be tolerated in the uplink direction.</w:t>
      </w:r>
    </w:p>
    <w:p w14:paraId="4F66BF23" w14:textId="77777777" w:rsidR="00BF5BC8" w:rsidRDefault="00BF5BC8" w:rsidP="00BF5BC8">
      <w:r>
        <w:t xml:space="preserve">The </w:t>
      </w:r>
      <w:r>
        <w:rPr>
          <w:i/>
        </w:rPr>
        <w:t>DL Maximum Packet Loss Rate</w:t>
      </w:r>
      <w:r>
        <w:t xml:space="preserve"> indicates the maximum rate for lost packets that can be tolerated in the downlink direction.</w:t>
      </w:r>
    </w:p>
    <w:p w14:paraId="33BF7616" w14:textId="77777777" w:rsidR="00BF5BC8" w:rsidRDefault="00BF5BC8" w:rsidP="00BF5BC8">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5321F1B3" w14:textId="77777777" w:rsidR="00BF5BC8" w:rsidRDefault="00BF5BC8" w:rsidP="00BF5BC8">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8423359" w14:textId="77777777" w:rsidR="00BF5BC8" w:rsidRDefault="00BF5BC8" w:rsidP="00BF5BC8">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7EB8B691" w14:textId="77777777" w:rsidR="00BF5BC8" w:rsidRDefault="00BF5BC8" w:rsidP="00BF5BC8">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0F40E5B2" w14:textId="77777777" w:rsidR="00BF5BC8" w:rsidRDefault="00BF5BC8" w:rsidP="00BF5BC8">
      <w:r>
        <w:t xml:space="preserve">The </w:t>
      </w:r>
      <w:r>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47B88B72" w14:textId="77777777" w:rsidR="00BF5BC8" w:rsidRDefault="00BF5BC8" w:rsidP="00BF5BC8">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0DCA6D95" w14:textId="77777777" w:rsidR="00BF5BC8" w:rsidRDefault="00BF5BC8" w:rsidP="00BF5BC8">
      <w:r>
        <w:t xml:space="preserve">The </w:t>
      </w:r>
      <w:r>
        <w:rPr>
          <w:i/>
        </w:rPr>
        <w:t>Monitoring key for Non-3GPP access</w:t>
      </w:r>
      <w:r>
        <w:t xml:space="preserve"> indicates the Monitoring key that shall be used for monitoring the usage of the detected service data flow traffic carried via Non-3GPP access.</w:t>
      </w:r>
    </w:p>
    <w:p w14:paraId="29DAA673" w14:textId="77777777" w:rsidR="00BF5BC8" w:rsidRDefault="00BF5BC8" w:rsidP="00BF5BC8">
      <w:r>
        <w:t xml:space="preserve">The </w:t>
      </w:r>
      <w:proofErr w:type="spellStart"/>
      <w:r>
        <w:rPr>
          <w:i/>
        </w:rPr>
        <w:t>QoS</w:t>
      </w:r>
      <w:proofErr w:type="spellEnd"/>
      <w:r>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14:paraId="443061E5" w14:textId="77777777" w:rsidR="00BF5BC8" w:rsidRDefault="00BF5BC8" w:rsidP="00BF5BC8">
      <w:r>
        <w:t xml:space="preserve">The </w:t>
      </w:r>
      <w:r>
        <w:rPr>
          <w:i/>
        </w:rPr>
        <w:t>Reporting frequency</w:t>
      </w:r>
      <w:r>
        <w:t xml:space="preserve"> indicates the frequency for the reporting, such as event triggered, periodic, or when the PDU Session is released. The following applies:</w:t>
      </w:r>
    </w:p>
    <w:p w14:paraId="0F28590C" w14:textId="77777777" w:rsidR="00BF5BC8" w:rsidRDefault="00BF5BC8" w:rsidP="00BF5BC8">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19ECE672" w14:textId="77777777" w:rsidR="00BF5BC8" w:rsidRDefault="00BF5BC8" w:rsidP="00BF5BC8">
      <w:pPr>
        <w:pStyle w:val="B1"/>
      </w:pPr>
      <w:r>
        <w:lastRenderedPageBreak/>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30516906" w14:textId="77777777" w:rsidR="00BF5BC8" w:rsidRDefault="00BF5BC8" w:rsidP="00BF5BC8">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proofErr w:type="spellStart"/>
      <w:r>
        <w:rPr>
          <w:i/>
          <w:iCs/>
        </w:rPr>
        <w:t>QoS</w:t>
      </w:r>
      <w:proofErr w:type="spellEnd"/>
      <w:r>
        <w:rPr>
          <w:i/>
          <w:iCs/>
        </w:rPr>
        <w:t xml:space="preserve">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w:t>
      </w:r>
    </w:p>
    <w:p w14:paraId="3E36DB34" w14:textId="77777777" w:rsidR="00BF5BC8" w:rsidRDefault="00BF5BC8" w:rsidP="00BF5BC8">
      <w:r>
        <w:t xml:space="preserve">The </w:t>
      </w:r>
      <w:r>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5984336E" w14:textId="77777777" w:rsidR="00BF5BC8" w:rsidRDefault="00BF5BC8" w:rsidP="00BF5BC8">
      <w:r>
        <w:t xml:space="preserve">The </w:t>
      </w:r>
      <w:r>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6.4 of TS 23.548 [33]).</w:t>
      </w:r>
    </w:p>
    <w:p w14:paraId="381C1571" w14:textId="5EBC7189" w:rsidR="00BF5BC8" w:rsidRDefault="00BF5BC8" w:rsidP="00BF5BC8">
      <w:r>
        <w:t xml:space="preserve">The </w:t>
      </w:r>
      <w:r>
        <w:rPr>
          <w:i/>
        </w:rPr>
        <w:t xml:space="preserve">Alternative </w:t>
      </w:r>
      <w:proofErr w:type="spellStart"/>
      <w:r>
        <w:rPr>
          <w:i/>
        </w:rPr>
        <w:t>QoS</w:t>
      </w:r>
      <w:proofErr w:type="spellEnd"/>
      <w:r>
        <w:rPr>
          <w:i/>
        </w:rPr>
        <w:t xml:space="preserve"> Parameter Set(s) </w:t>
      </w:r>
      <w:r>
        <w:t xml:space="preserve">define alternative set(s) of </w:t>
      </w:r>
      <w:proofErr w:type="spellStart"/>
      <w:r>
        <w:t>QoS</w:t>
      </w:r>
      <w:proofErr w:type="spellEnd"/>
      <w:r>
        <w:t xml:space="preserve"> parameters for the service data flow. Every set consists of a PER, a PDB, as well as an UL and a DL guaranteed bitrate </w:t>
      </w:r>
      <w:proofErr w:type="spellStart"/>
      <w:r>
        <w:t>QoS</w:t>
      </w:r>
      <w:proofErr w:type="spellEnd"/>
      <w:r>
        <w:t xml:space="preserve"> </w:t>
      </w:r>
      <w:proofErr w:type="spellStart"/>
      <w:r>
        <w:t>parameter.The</w:t>
      </w:r>
      <w:proofErr w:type="spellEnd"/>
      <w:r>
        <w:t xml:space="preserve"> content of the </w:t>
      </w:r>
      <w:r>
        <w:rPr>
          <w:i/>
          <w:iCs/>
        </w:rPr>
        <w:t>TSC Assistance Container</w:t>
      </w:r>
      <w:r>
        <w:t xml:space="preserve"> is defined in clause 5.27.2 of TS 23.501 [2].</w:t>
      </w:r>
    </w:p>
    <w:p w14:paraId="286F69E4" w14:textId="77777777" w:rsidR="00BF5BC8" w:rsidRDefault="00BF5BC8" w:rsidP="00BF5BC8">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553E2180" w14:textId="77777777" w:rsidR="00BF5BC8" w:rsidRDefault="00BF5BC8" w:rsidP="00BF5BC8">
      <w:pPr>
        <w:pStyle w:val="B1"/>
      </w:pPr>
      <w:r>
        <w:t>-</w:t>
      </w:r>
      <w:r>
        <w:tab/>
        <w:t xml:space="preserve">The </w:t>
      </w:r>
      <w:r>
        <w:rPr>
          <w:i/>
          <w:iCs/>
        </w:rPr>
        <w:t>Notification control for DDD status</w:t>
      </w:r>
      <w:r>
        <w:t xml:space="preserve"> applies as described in clause 4.15.3.2.8 of TS 23.502 [3] and contains the following parameters:</w:t>
      </w:r>
    </w:p>
    <w:p w14:paraId="4B9804E4" w14:textId="77777777" w:rsidR="00BF5BC8" w:rsidRDefault="00BF5BC8" w:rsidP="00BF5BC8">
      <w:pPr>
        <w:pStyle w:val="B2"/>
      </w:pPr>
      <w:r>
        <w:t>-</w:t>
      </w:r>
      <w:r>
        <w:tab/>
      </w:r>
      <w:proofErr w:type="gramStart"/>
      <w:r>
        <w:t>indication</w:t>
      </w:r>
      <w:proofErr w:type="gramEnd"/>
      <w:r>
        <w:t xml:space="preserve"> that notifications of Downlink Data Delivery status are required; and</w:t>
      </w:r>
    </w:p>
    <w:p w14:paraId="22006D0E" w14:textId="77777777" w:rsidR="00BF5BC8" w:rsidRDefault="00BF5BC8" w:rsidP="00BF5BC8">
      <w:pPr>
        <w:pStyle w:val="B2"/>
      </w:pPr>
      <w:r>
        <w:t>-</w:t>
      </w:r>
      <w:r>
        <w:tab/>
      </w:r>
      <w:proofErr w:type="gramStart"/>
      <w:r>
        <w:t>the</w:t>
      </w:r>
      <w:proofErr w:type="gramEnd"/>
      <w:r>
        <w:t xml:space="preserve"> requested type of such notifications (notifications about downlink packets being buffered, and/or discarded).</w:t>
      </w:r>
    </w:p>
    <w:p w14:paraId="05647DD8" w14:textId="77777777" w:rsidR="00BF5BC8" w:rsidRDefault="00BF5BC8" w:rsidP="00BF5BC8">
      <w:pPr>
        <w:pStyle w:val="B1"/>
      </w:pPr>
      <w:r>
        <w:t>-</w:t>
      </w:r>
      <w:r>
        <w:tab/>
        <w:t xml:space="preserve">The </w:t>
      </w:r>
      <w:r>
        <w:rPr>
          <w:i/>
          <w:iCs/>
        </w:rPr>
        <w:t>Notification Control for DDN Failure</w:t>
      </w:r>
      <w:r>
        <w:t xml:space="preserve"> applies as described in clause 4.15.3.2.9 of TS 23.502 [3] and contains the following parameters:</w:t>
      </w:r>
    </w:p>
    <w:p w14:paraId="7B3C6D14" w14:textId="77777777" w:rsidR="00BF5BC8" w:rsidRDefault="00BF5BC8" w:rsidP="00BF5BC8">
      <w:pPr>
        <w:pStyle w:val="B2"/>
      </w:pPr>
      <w:r>
        <w:t>-</w:t>
      </w:r>
      <w:r>
        <w:tab/>
      </w:r>
      <w:proofErr w:type="gramStart"/>
      <w:r>
        <w:t>indication</w:t>
      </w:r>
      <w:proofErr w:type="gramEnd"/>
      <w:r>
        <w:t xml:space="preserve"> that notifications of DDN Failure are required.</w:t>
      </w:r>
    </w:p>
    <w:p w14:paraId="58319F83" w14:textId="77777777" w:rsidR="00BF5BC8" w:rsidRDefault="00BF5BC8" w:rsidP="00BF5BC8">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14:paraId="02C13930" w14:textId="09FB8C10" w:rsidR="00BF5BC8" w:rsidRDefault="00BF5BC8" w:rsidP="00BF5BC8"/>
    <w:p w14:paraId="49BB9CAF" w14:textId="77777777" w:rsidR="00BF5BC8" w:rsidRDefault="00BF5BC8" w:rsidP="00BF5BC8"/>
    <w:p w14:paraId="3D76D2E6"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F5BC8" w:rsidRPr="008C362F"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B042A" w14:textId="77777777" w:rsidR="009F7D5A" w:rsidRDefault="009F7D5A">
      <w:r>
        <w:separator/>
      </w:r>
    </w:p>
  </w:endnote>
  <w:endnote w:type="continuationSeparator" w:id="0">
    <w:p w14:paraId="3FB74F4F" w14:textId="77777777" w:rsidR="009F7D5A" w:rsidRDefault="009F7D5A">
      <w:r>
        <w:continuationSeparator/>
      </w:r>
    </w:p>
  </w:endnote>
  <w:endnote w:type="continuationNotice" w:id="1">
    <w:p w14:paraId="691DA673" w14:textId="77777777" w:rsidR="009F7D5A" w:rsidRDefault="009F7D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135E5" w14:textId="77777777" w:rsidR="009F7D5A" w:rsidRDefault="009F7D5A">
      <w:r>
        <w:separator/>
      </w:r>
    </w:p>
  </w:footnote>
  <w:footnote w:type="continuationSeparator" w:id="0">
    <w:p w14:paraId="39ED2EFE" w14:textId="77777777" w:rsidR="009F7D5A" w:rsidRDefault="009F7D5A">
      <w:r>
        <w:continuationSeparator/>
      </w:r>
    </w:p>
  </w:footnote>
  <w:footnote w:type="continuationNotice" w:id="1">
    <w:p w14:paraId="6FEEF312" w14:textId="77777777" w:rsidR="009F7D5A" w:rsidRDefault="009F7D5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7AD28" w14:textId="77777777" w:rsidR="00A76463" w:rsidRDefault="00A7646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28"/>
  </w:num>
  <w:num w:numId="4">
    <w:abstractNumId w:val="1"/>
  </w:num>
  <w:num w:numId="5">
    <w:abstractNumId w:val="2"/>
  </w:num>
  <w:num w:numId="6">
    <w:abstractNumId w:val="21"/>
  </w:num>
  <w:num w:numId="7">
    <w:abstractNumId w:val="6"/>
  </w:num>
  <w:num w:numId="8">
    <w:abstractNumId w:val="8"/>
  </w:num>
  <w:num w:numId="9">
    <w:abstractNumId w:val="26"/>
  </w:num>
  <w:num w:numId="10">
    <w:abstractNumId w:val="25"/>
  </w:num>
  <w:num w:numId="11">
    <w:abstractNumId w:val="4"/>
  </w:num>
  <w:num w:numId="12">
    <w:abstractNumId w:val="3"/>
  </w:num>
  <w:num w:numId="13">
    <w:abstractNumId w:val="27"/>
  </w:num>
  <w:num w:numId="14">
    <w:abstractNumId w:val="18"/>
  </w:num>
  <w:num w:numId="15">
    <w:abstractNumId w:val="10"/>
  </w:num>
  <w:num w:numId="16">
    <w:abstractNumId w:val="17"/>
  </w:num>
  <w:num w:numId="17">
    <w:abstractNumId w:val="22"/>
  </w:num>
  <w:num w:numId="18">
    <w:abstractNumId w:val="19"/>
  </w:num>
  <w:num w:numId="19">
    <w:abstractNumId w:val="23"/>
  </w:num>
  <w:num w:numId="20">
    <w:abstractNumId w:val="5"/>
  </w:num>
  <w:num w:numId="21">
    <w:abstractNumId w:val="14"/>
  </w:num>
  <w:num w:numId="22">
    <w:abstractNumId w:val="15"/>
  </w:num>
  <w:num w:numId="23">
    <w:abstractNumId w:val="7"/>
  </w:num>
  <w:num w:numId="24">
    <w:abstractNumId w:val="12"/>
  </w:num>
  <w:num w:numId="25">
    <w:abstractNumId w:val="20"/>
  </w:num>
  <w:num w:numId="26">
    <w:abstractNumId w:val="13"/>
  </w:num>
  <w:num w:numId="27">
    <w:abstractNumId w:val="11"/>
  </w:num>
  <w:num w:numId="28">
    <w:abstractNumId w:val="9"/>
  </w:num>
  <w:num w:numId="2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6237"/>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23A0"/>
    <w:rsid w:val="0008395C"/>
    <w:rsid w:val="000868AD"/>
    <w:rsid w:val="000874C7"/>
    <w:rsid w:val="00091705"/>
    <w:rsid w:val="000941A1"/>
    <w:rsid w:val="0009574E"/>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59E4"/>
    <w:rsid w:val="000D668B"/>
    <w:rsid w:val="000E0B75"/>
    <w:rsid w:val="000E1600"/>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568D2"/>
    <w:rsid w:val="00164430"/>
    <w:rsid w:val="001737B8"/>
    <w:rsid w:val="00175881"/>
    <w:rsid w:val="001773B1"/>
    <w:rsid w:val="00177F54"/>
    <w:rsid w:val="001801A9"/>
    <w:rsid w:val="00181CED"/>
    <w:rsid w:val="00182262"/>
    <w:rsid w:val="00182494"/>
    <w:rsid w:val="00187A6B"/>
    <w:rsid w:val="00192C46"/>
    <w:rsid w:val="00197293"/>
    <w:rsid w:val="001A050D"/>
    <w:rsid w:val="001A08B3"/>
    <w:rsid w:val="001A1102"/>
    <w:rsid w:val="001A14DE"/>
    <w:rsid w:val="001A1D76"/>
    <w:rsid w:val="001A1FF4"/>
    <w:rsid w:val="001A472F"/>
    <w:rsid w:val="001A70AA"/>
    <w:rsid w:val="001A7B60"/>
    <w:rsid w:val="001A7B66"/>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3D1"/>
    <w:rsid w:val="001F1243"/>
    <w:rsid w:val="001F2490"/>
    <w:rsid w:val="001F2EAE"/>
    <w:rsid w:val="001F31DA"/>
    <w:rsid w:val="001F3482"/>
    <w:rsid w:val="001F4E8B"/>
    <w:rsid w:val="001F4EA5"/>
    <w:rsid w:val="001F5B16"/>
    <w:rsid w:val="001F5B3A"/>
    <w:rsid w:val="002059BC"/>
    <w:rsid w:val="00211F69"/>
    <w:rsid w:val="002135EB"/>
    <w:rsid w:val="00213EEA"/>
    <w:rsid w:val="0021626C"/>
    <w:rsid w:val="00222985"/>
    <w:rsid w:val="002240B1"/>
    <w:rsid w:val="0022567E"/>
    <w:rsid w:val="00226449"/>
    <w:rsid w:val="0022674F"/>
    <w:rsid w:val="00226D38"/>
    <w:rsid w:val="002278F5"/>
    <w:rsid w:val="00227AD0"/>
    <w:rsid w:val="002308C1"/>
    <w:rsid w:val="00232DD6"/>
    <w:rsid w:val="002361A5"/>
    <w:rsid w:val="00236432"/>
    <w:rsid w:val="00240CB7"/>
    <w:rsid w:val="00246581"/>
    <w:rsid w:val="00253963"/>
    <w:rsid w:val="0025420D"/>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C6810"/>
    <w:rsid w:val="002D09F6"/>
    <w:rsid w:val="002D0D68"/>
    <w:rsid w:val="002D2203"/>
    <w:rsid w:val="002D55A0"/>
    <w:rsid w:val="002D602E"/>
    <w:rsid w:val="002D78CE"/>
    <w:rsid w:val="002E0A3E"/>
    <w:rsid w:val="002E1755"/>
    <w:rsid w:val="002E2207"/>
    <w:rsid w:val="002E5188"/>
    <w:rsid w:val="002E6ECD"/>
    <w:rsid w:val="002E7504"/>
    <w:rsid w:val="002E75D4"/>
    <w:rsid w:val="002F06FF"/>
    <w:rsid w:val="002F13D1"/>
    <w:rsid w:val="002F17B1"/>
    <w:rsid w:val="002F1965"/>
    <w:rsid w:val="002F2095"/>
    <w:rsid w:val="002F3065"/>
    <w:rsid w:val="002F391E"/>
    <w:rsid w:val="002F510E"/>
    <w:rsid w:val="00301439"/>
    <w:rsid w:val="00305409"/>
    <w:rsid w:val="00305F26"/>
    <w:rsid w:val="00307407"/>
    <w:rsid w:val="00310809"/>
    <w:rsid w:val="00314690"/>
    <w:rsid w:val="0031641A"/>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659D"/>
    <w:rsid w:val="003609EF"/>
    <w:rsid w:val="0036231A"/>
    <w:rsid w:val="0036287C"/>
    <w:rsid w:val="00364921"/>
    <w:rsid w:val="00367B76"/>
    <w:rsid w:val="00371BED"/>
    <w:rsid w:val="00373415"/>
    <w:rsid w:val="00373881"/>
    <w:rsid w:val="00374DD4"/>
    <w:rsid w:val="0037541D"/>
    <w:rsid w:val="00375CBC"/>
    <w:rsid w:val="003866A4"/>
    <w:rsid w:val="00386BDF"/>
    <w:rsid w:val="00390406"/>
    <w:rsid w:val="0039124B"/>
    <w:rsid w:val="003912CA"/>
    <w:rsid w:val="003922DC"/>
    <w:rsid w:val="00392A11"/>
    <w:rsid w:val="003956D0"/>
    <w:rsid w:val="00395C87"/>
    <w:rsid w:val="00395CE4"/>
    <w:rsid w:val="003975BF"/>
    <w:rsid w:val="00397BF8"/>
    <w:rsid w:val="003A1FC2"/>
    <w:rsid w:val="003A3CA4"/>
    <w:rsid w:val="003A6D46"/>
    <w:rsid w:val="003B0506"/>
    <w:rsid w:val="003B3E83"/>
    <w:rsid w:val="003B444D"/>
    <w:rsid w:val="003B489C"/>
    <w:rsid w:val="003B6445"/>
    <w:rsid w:val="003B6A2B"/>
    <w:rsid w:val="003C072F"/>
    <w:rsid w:val="003C2204"/>
    <w:rsid w:val="003C239D"/>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ADC"/>
    <w:rsid w:val="004139CC"/>
    <w:rsid w:val="00413C87"/>
    <w:rsid w:val="0041641A"/>
    <w:rsid w:val="00416717"/>
    <w:rsid w:val="00417BC9"/>
    <w:rsid w:val="0042044A"/>
    <w:rsid w:val="00421C01"/>
    <w:rsid w:val="00421FF3"/>
    <w:rsid w:val="004242F1"/>
    <w:rsid w:val="00424BD2"/>
    <w:rsid w:val="004331AF"/>
    <w:rsid w:val="0043684B"/>
    <w:rsid w:val="00440F8B"/>
    <w:rsid w:val="00441467"/>
    <w:rsid w:val="00445835"/>
    <w:rsid w:val="00450567"/>
    <w:rsid w:val="00453852"/>
    <w:rsid w:val="00454A98"/>
    <w:rsid w:val="00456705"/>
    <w:rsid w:val="00462525"/>
    <w:rsid w:val="00465775"/>
    <w:rsid w:val="00466E04"/>
    <w:rsid w:val="00467712"/>
    <w:rsid w:val="004744A7"/>
    <w:rsid w:val="004765E2"/>
    <w:rsid w:val="00476D14"/>
    <w:rsid w:val="004802DC"/>
    <w:rsid w:val="00480521"/>
    <w:rsid w:val="004814C8"/>
    <w:rsid w:val="00486FDF"/>
    <w:rsid w:val="00491560"/>
    <w:rsid w:val="00493D80"/>
    <w:rsid w:val="004941A3"/>
    <w:rsid w:val="00495652"/>
    <w:rsid w:val="0049629F"/>
    <w:rsid w:val="00496467"/>
    <w:rsid w:val="00496A97"/>
    <w:rsid w:val="004A0753"/>
    <w:rsid w:val="004A1038"/>
    <w:rsid w:val="004A189C"/>
    <w:rsid w:val="004A5BB3"/>
    <w:rsid w:val="004A66E6"/>
    <w:rsid w:val="004B0C2C"/>
    <w:rsid w:val="004B1199"/>
    <w:rsid w:val="004B15C3"/>
    <w:rsid w:val="004B75B7"/>
    <w:rsid w:val="004C0C04"/>
    <w:rsid w:val="004C3343"/>
    <w:rsid w:val="004C3652"/>
    <w:rsid w:val="004C37DC"/>
    <w:rsid w:val="004C5376"/>
    <w:rsid w:val="004C5679"/>
    <w:rsid w:val="004D0337"/>
    <w:rsid w:val="004D096C"/>
    <w:rsid w:val="004D0B7C"/>
    <w:rsid w:val="004D35F9"/>
    <w:rsid w:val="004E6A91"/>
    <w:rsid w:val="004E7C90"/>
    <w:rsid w:val="004E7EF0"/>
    <w:rsid w:val="004F2AAF"/>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67B99"/>
    <w:rsid w:val="005715EB"/>
    <w:rsid w:val="005723CC"/>
    <w:rsid w:val="00573FA6"/>
    <w:rsid w:val="005762BB"/>
    <w:rsid w:val="005773C1"/>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3656"/>
    <w:rsid w:val="005A48F9"/>
    <w:rsid w:val="005A4D95"/>
    <w:rsid w:val="005A5D12"/>
    <w:rsid w:val="005A6653"/>
    <w:rsid w:val="005A67D8"/>
    <w:rsid w:val="005A6B72"/>
    <w:rsid w:val="005B3A2D"/>
    <w:rsid w:val="005B7C74"/>
    <w:rsid w:val="005C19B7"/>
    <w:rsid w:val="005C3338"/>
    <w:rsid w:val="005C4715"/>
    <w:rsid w:val="005C4B70"/>
    <w:rsid w:val="005C58C9"/>
    <w:rsid w:val="005C5913"/>
    <w:rsid w:val="005C60DA"/>
    <w:rsid w:val="005D068C"/>
    <w:rsid w:val="005D3470"/>
    <w:rsid w:val="005D5C9D"/>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1188"/>
    <w:rsid w:val="00621C38"/>
    <w:rsid w:val="0062397D"/>
    <w:rsid w:val="006257ED"/>
    <w:rsid w:val="006277F9"/>
    <w:rsid w:val="00630277"/>
    <w:rsid w:val="006303E7"/>
    <w:rsid w:val="00633700"/>
    <w:rsid w:val="00637341"/>
    <w:rsid w:val="0064012F"/>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25F"/>
    <w:rsid w:val="00670B99"/>
    <w:rsid w:val="00670C4F"/>
    <w:rsid w:val="00674B67"/>
    <w:rsid w:val="00682074"/>
    <w:rsid w:val="00682251"/>
    <w:rsid w:val="00683747"/>
    <w:rsid w:val="006862B1"/>
    <w:rsid w:val="00686CAE"/>
    <w:rsid w:val="00687E62"/>
    <w:rsid w:val="00691BB4"/>
    <w:rsid w:val="00694F1A"/>
    <w:rsid w:val="00695018"/>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2366"/>
    <w:rsid w:val="006D2977"/>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DD9"/>
    <w:rsid w:val="00710A7E"/>
    <w:rsid w:val="00712D31"/>
    <w:rsid w:val="00716C8B"/>
    <w:rsid w:val="007253B1"/>
    <w:rsid w:val="0073367D"/>
    <w:rsid w:val="0073475C"/>
    <w:rsid w:val="00735AD9"/>
    <w:rsid w:val="00735C90"/>
    <w:rsid w:val="00741FD2"/>
    <w:rsid w:val="007425F2"/>
    <w:rsid w:val="00744CCC"/>
    <w:rsid w:val="00744E89"/>
    <w:rsid w:val="00747910"/>
    <w:rsid w:val="007501B4"/>
    <w:rsid w:val="00751629"/>
    <w:rsid w:val="00752351"/>
    <w:rsid w:val="00754BBF"/>
    <w:rsid w:val="00755ACC"/>
    <w:rsid w:val="00760BC4"/>
    <w:rsid w:val="00763069"/>
    <w:rsid w:val="00764D96"/>
    <w:rsid w:val="00765C68"/>
    <w:rsid w:val="00766A8E"/>
    <w:rsid w:val="00767211"/>
    <w:rsid w:val="007723ED"/>
    <w:rsid w:val="007730F2"/>
    <w:rsid w:val="00775398"/>
    <w:rsid w:val="0078403E"/>
    <w:rsid w:val="00784169"/>
    <w:rsid w:val="0078603F"/>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8D9"/>
    <w:rsid w:val="007C2097"/>
    <w:rsid w:val="007C250E"/>
    <w:rsid w:val="007C4C59"/>
    <w:rsid w:val="007C5B56"/>
    <w:rsid w:val="007C7F13"/>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0734C"/>
    <w:rsid w:val="00812DA1"/>
    <w:rsid w:val="00813A8F"/>
    <w:rsid w:val="00814F96"/>
    <w:rsid w:val="008155B5"/>
    <w:rsid w:val="00823735"/>
    <w:rsid w:val="008238F0"/>
    <w:rsid w:val="008279FA"/>
    <w:rsid w:val="008304A2"/>
    <w:rsid w:val="00830ED3"/>
    <w:rsid w:val="00830F63"/>
    <w:rsid w:val="00833398"/>
    <w:rsid w:val="00842656"/>
    <w:rsid w:val="00844386"/>
    <w:rsid w:val="00846A51"/>
    <w:rsid w:val="00846E6C"/>
    <w:rsid w:val="008544AE"/>
    <w:rsid w:val="00855E2E"/>
    <w:rsid w:val="00860851"/>
    <w:rsid w:val="0086090C"/>
    <w:rsid w:val="008626E7"/>
    <w:rsid w:val="00863F0D"/>
    <w:rsid w:val="008663EA"/>
    <w:rsid w:val="00866E24"/>
    <w:rsid w:val="00870CFD"/>
    <w:rsid w:val="00870EE7"/>
    <w:rsid w:val="00871178"/>
    <w:rsid w:val="00871FA8"/>
    <w:rsid w:val="008738E0"/>
    <w:rsid w:val="008746EB"/>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C43"/>
    <w:rsid w:val="008B4F30"/>
    <w:rsid w:val="008B5686"/>
    <w:rsid w:val="008B5C92"/>
    <w:rsid w:val="008B626F"/>
    <w:rsid w:val="008B71A9"/>
    <w:rsid w:val="008C24B4"/>
    <w:rsid w:val="008C645E"/>
    <w:rsid w:val="008C6A09"/>
    <w:rsid w:val="008C79A3"/>
    <w:rsid w:val="008C7A2C"/>
    <w:rsid w:val="008D1440"/>
    <w:rsid w:val="008D2E0F"/>
    <w:rsid w:val="008D41F0"/>
    <w:rsid w:val="008D420B"/>
    <w:rsid w:val="008D4A36"/>
    <w:rsid w:val="008D4CDF"/>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D60ED"/>
    <w:rsid w:val="009D767E"/>
    <w:rsid w:val="009E172F"/>
    <w:rsid w:val="009E2F98"/>
    <w:rsid w:val="009E3297"/>
    <w:rsid w:val="009E377C"/>
    <w:rsid w:val="009F135B"/>
    <w:rsid w:val="009F1FDE"/>
    <w:rsid w:val="009F31D7"/>
    <w:rsid w:val="009F4D2C"/>
    <w:rsid w:val="009F4F15"/>
    <w:rsid w:val="009F6DEE"/>
    <w:rsid w:val="009F734F"/>
    <w:rsid w:val="009F77E2"/>
    <w:rsid w:val="009F7D5A"/>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6A36"/>
    <w:rsid w:val="00A96B2D"/>
    <w:rsid w:val="00A97760"/>
    <w:rsid w:val="00AA10AF"/>
    <w:rsid w:val="00AA2CBC"/>
    <w:rsid w:val="00AA3428"/>
    <w:rsid w:val="00AA347B"/>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3BFD"/>
    <w:rsid w:val="00AE60E2"/>
    <w:rsid w:val="00AE7692"/>
    <w:rsid w:val="00AF0194"/>
    <w:rsid w:val="00AF145F"/>
    <w:rsid w:val="00AF367A"/>
    <w:rsid w:val="00AF52EE"/>
    <w:rsid w:val="00B00BB9"/>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62D0"/>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BC8"/>
    <w:rsid w:val="00BF7A8E"/>
    <w:rsid w:val="00C02CBC"/>
    <w:rsid w:val="00C03D0C"/>
    <w:rsid w:val="00C11880"/>
    <w:rsid w:val="00C12A9F"/>
    <w:rsid w:val="00C143E7"/>
    <w:rsid w:val="00C14F8F"/>
    <w:rsid w:val="00C150FE"/>
    <w:rsid w:val="00C166E6"/>
    <w:rsid w:val="00C23B0F"/>
    <w:rsid w:val="00C24AAD"/>
    <w:rsid w:val="00C25C42"/>
    <w:rsid w:val="00C27049"/>
    <w:rsid w:val="00C277B4"/>
    <w:rsid w:val="00C27948"/>
    <w:rsid w:val="00C34785"/>
    <w:rsid w:val="00C35358"/>
    <w:rsid w:val="00C35B6D"/>
    <w:rsid w:val="00C402C6"/>
    <w:rsid w:val="00C40527"/>
    <w:rsid w:val="00C520AF"/>
    <w:rsid w:val="00C53FEF"/>
    <w:rsid w:val="00C550A6"/>
    <w:rsid w:val="00C56C5B"/>
    <w:rsid w:val="00C57BA6"/>
    <w:rsid w:val="00C614FF"/>
    <w:rsid w:val="00C62E8B"/>
    <w:rsid w:val="00C63829"/>
    <w:rsid w:val="00C64126"/>
    <w:rsid w:val="00C643C1"/>
    <w:rsid w:val="00C64D03"/>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2222"/>
    <w:rsid w:val="00CA2B87"/>
    <w:rsid w:val="00CA3122"/>
    <w:rsid w:val="00CA37C4"/>
    <w:rsid w:val="00CA37C6"/>
    <w:rsid w:val="00CB03DD"/>
    <w:rsid w:val="00CB526D"/>
    <w:rsid w:val="00CB6490"/>
    <w:rsid w:val="00CC16CC"/>
    <w:rsid w:val="00CC21CA"/>
    <w:rsid w:val="00CC5026"/>
    <w:rsid w:val="00CC533B"/>
    <w:rsid w:val="00CC68D0"/>
    <w:rsid w:val="00CD0085"/>
    <w:rsid w:val="00CD092E"/>
    <w:rsid w:val="00CD1F8B"/>
    <w:rsid w:val="00CD4104"/>
    <w:rsid w:val="00CD455A"/>
    <w:rsid w:val="00CD4658"/>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1EE9"/>
    <w:rsid w:val="00D33184"/>
    <w:rsid w:val="00D337B7"/>
    <w:rsid w:val="00D33A9F"/>
    <w:rsid w:val="00D33E67"/>
    <w:rsid w:val="00D34184"/>
    <w:rsid w:val="00D357C3"/>
    <w:rsid w:val="00D3638C"/>
    <w:rsid w:val="00D37A76"/>
    <w:rsid w:val="00D4058A"/>
    <w:rsid w:val="00D406BC"/>
    <w:rsid w:val="00D41783"/>
    <w:rsid w:val="00D430FF"/>
    <w:rsid w:val="00D50255"/>
    <w:rsid w:val="00D505C6"/>
    <w:rsid w:val="00D50C9D"/>
    <w:rsid w:val="00D53374"/>
    <w:rsid w:val="00D57B44"/>
    <w:rsid w:val="00D57E01"/>
    <w:rsid w:val="00D60809"/>
    <w:rsid w:val="00D61D3D"/>
    <w:rsid w:val="00D62042"/>
    <w:rsid w:val="00D63F62"/>
    <w:rsid w:val="00D651C0"/>
    <w:rsid w:val="00D66520"/>
    <w:rsid w:val="00D67486"/>
    <w:rsid w:val="00D7068A"/>
    <w:rsid w:val="00D71205"/>
    <w:rsid w:val="00D71369"/>
    <w:rsid w:val="00D72015"/>
    <w:rsid w:val="00D73EA8"/>
    <w:rsid w:val="00D7749C"/>
    <w:rsid w:val="00D82FC2"/>
    <w:rsid w:val="00D833F8"/>
    <w:rsid w:val="00D85B38"/>
    <w:rsid w:val="00D9547A"/>
    <w:rsid w:val="00D97331"/>
    <w:rsid w:val="00DA1D41"/>
    <w:rsid w:val="00DA2009"/>
    <w:rsid w:val="00DA44ED"/>
    <w:rsid w:val="00DA5C0D"/>
    <w:rsid w:val="00DB02DE"/>
    <w:rsid w:val="00DB0634"/>
    <w:rsid w:val="00DB0780"/>
    <w:rsid w:val="00DB1CF7"/>
    <w:rsid w:val="00DB2914"/>
    <w:rsid w:val="00DB3764"/>
    <w:rsid w:val="00DB6B2B"/>
    <w:rsid w:val="00DC209C"/>
    <w:rsid w:val="00DC30DE"/>
    <w:rsid w:val="00DC3C39"/>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50219"/>
    <w:rsid w:val="00E51033"/>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2D65"/>
    <w:rsid w:val="00F035FC"/>
    <w:rsid w:val="00F03D1D"/>
    <w:rsid w:val="00F05344"/>
    <w:rsid w:val="00F07725"/>
    <w:rsid w:val="00F17462"/>
    <w:rsid w:val="00F20CEB"/>
    <w:rsid w:val="00F21DC0"/>
    <w:rsid w:val="00F25D98"/>
    <w:rsid w:val="00F27368"/>
    <w:rsid w:val="00F300FB"/>
    <w:rsid w:val="00F3587B"/>
    <w:rsid w:val="00F374D4"/>
    <w:rsid w:val="00F4194F"/>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2CD0"/>
    <w:rsid w:val="00F82F26"/>
    <w:rsid w:val="00F8412A"/>
    <w:rsid w:val="00F8526F"/>
    <w:rsid w:val="00F933AA"/>
    <w:rsid w:val="00F96568"/>
    <w:rsid w:val="00F97028"/>
    <w:rsid w:val="00FA084A"/>
    <w:rsid w:val="00FA1772"/>
    <w:rsid w:val="00FA33BA"/>
    <w:rsid w:val="00FA42A1"/>
    <w:rsid w:val="00FA668D"/>
    <w:rsid w:val="00FA6C06"/>
    <w:rsid w:val="00FA7178"/>
    <w:rsid w:val="00FB08C7"/>
    <w:rsid w:val="00FB15C1"/>
    <w:rsid w:val="00FB6101"/>
    <w:rsid w:val="00FB6386"/>
    <w:rsid w:val="00FC1FEB"/>
    <w:rsid w:val="00FC2991"/>
    <w:rsid w:val="00FC67FB"/>
    <w:rsid w:val="00FC6D0A"/>
    <w:rsid w:val="00FC79C9"/>
    <w:rsid w:val="00FD329A"/>
    <w:rsid w:val="00FD34C0"/>
    <w:rsid w:val="00FD3A5A"/>
    <w:rsid w:val="00FD3FB8"/>
    <w:rsid w:val="00FD40CF"/>
    <w:rsid w:val="00FD4E50"/>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Char"/>
    <w:unhideWhenUsed/>
    <w:rsid w:val="007C7F13"/>
    <w:pPr>
      <w:spacing w:after="120"/>
    </w:pPr>
    <w:rPr>
      <w:rFonts w:eastAsia="Times New Roman"/>
    </w:rPr>
  </w:style>
  <w:style w:type="character" w:customStyle="1" w:styleId="Char">
    <w:name w:val="正文文本 Char"/>
    <w:basedOn w:val="a0"/>
    <w:link w:val="af3"/>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4Char">
    <w:name w:val="标题 4 Char"/>
    <w:link w:val="4"/>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F0DD6671-CAE3-4E98-B2C8-CCC5774DF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696</TotalTime>
  <Pages>24</Pages>
  <Words>10981</Words>
  <Characters>62598</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73433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15</cp:revision>
  <cp:lastPrinted>1900-01-01T08:00:00Z</cp:lastPrinted>
  <dcterms:created xsi:type="dcterms:W3CDTF">2023-02-07T11:53:00Z</dcterms:created>
  <dcterms:modified xsi:type="dcterms:W3CDTF">2023-02-10T15:35:00Z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y fmtid="{D5CDD505-2E9C-101B-9397-08002B2CF9AE}" pid="27"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8"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2023-01-18T15:37:07Z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aeed2248-8058-46be-9c14-669671d65637</vt:lpwstr>
  </property>
  <property fmtid="{D5CDD505-2E9C-101B-9397-08002B2CF9AE}" pid="35" name="MSIP_Label_17da11e7-ad83-4459-98c6-12a88e2eac78_ContentBits">
    <vt:lpwstr>0</vt:lpwstr>
  </property>
  <property fmtid="{D5CDD505-2E9C-101B-9397-08002B2CF9AE}" pid="36" name="GrammarlyDocumentId">
    <vt:lpwstr>683a1918b62d85c87270e4be8c9b829411790efff6760aea9ea0403ec8d95739</vt:lpwstr>
  </property>
</Properties>
</file>